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77" w:rsidRPr="00A45CF1" w:rsidRDefault="00DE1D77" w:rsidP="00DE1D77">
      <w:pPr>
        <w:adjustRightInd w:val="0"/>
        <w:ind w:firstLine="283"/>
        <w:jc w:val="center"/>
        <w:rPr>
          <w:iCs/>
          <w:color w:val="404040"/>
        </w:rPr>
      </w:pPr>
      <w:r w:rsidRPr="00A45CF1">
        <w:rPr>
          <w:iCs/>
          <w:color w:val="404040"/>
        </w:rPr>
        <w:t>F O R M U L A R Z        C E N O W Y</w:t>
      </w:r>
    </w:p>
    <w:p w:rsidR="00DE1D77" w:rsidRDefault="00DE1D77" w:rsidP="00DE1D77">
      <w:pPr>
        <w:jc w:val="right"/>
        <w:rPr>
          <w:iCs/>
          <w:color w:val="404040"/>
        </w:rPr>
      </w:pPr>
    </w:p>
    <w:p w:rsidR="00DE1D77" w:rsidRPr="00A45CF1" w:rsidRDefault="00DE1D77" w:rsidP="00DE1D77">
      <w:pPr>
        <w:jc w:val="right"/>
        <w:rPr>
          <w:iCs/>
          <w:color w:val="404040"/>
        </w:rPr>
      </w:pPr>
      <w:r w:rsidRPr="00A45CF1">
        <w:rPr>
          <w:iCs/>
          <w:color w:val="404040"/>
        </w:rPr>
        <w:t>Załącznik 2A</w:t>
      </w:r>
    </w:p>
    <w:p w:rsidR="00DE1D77" w:rsidRPr="00A45CF1" w:rsidRDefault="00DE1D77" w:rsidP="00DE1D77">
      <w:pPr>
        <w:jc w:val="center"/>
        <w:rPr>
          <w:iCs/>
          <w:color w:val="404040"/>
        </w:rPr>
      </w:pPr>
      <w:r w:rsidRPr="00A45CF1">
        <w:rPr>
          <w:iCs/>
          <w:color w:val="404040"/>
        </w:rPr>
        <w:t>Stawki jednostkowe</w:t>
      </w:r>
    </w:p>
    <w:p w:rsidR="00DE1D77" w:rsidRPr="00A45CF1" w:rsidRDefault="00DE1D77" w:rsidP="00DE1D77">
      <w:pPr>
        <w:rPr>
          <w:iCs/>
          <w:color w:val="40404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78"/>
        <w:gridCol w:w="849"/>
        <w:gridCol w:w="1685"/>
        <w:gridCol w:w="1685"/>
      </w:tblGrid>
      <w:tr w:rsidR="00DE1D77" w:rsidRPr="00A45CF1" w:rsidTr="008F5C18">
        <w:tc>
          <w:tcPr>
            <w:tcW w:w="446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Lp.</w:t>
            </w:r>
          </w:p>
        </w:tc>
        <w:tc>
          <w:tcPr>
            <w:tcW w:w="4941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Opis</w:t>
            </w:r>
          </w:p>
        </w:tc>
        <w:tc>
          <w:tcPr>
            <w:tcW w:w="851" w:type="dxa"/>
          </w:tcPr>
          <w:p w:rsidR="00DE1D77" w:rsidRPr="00A45CF1" w:rsidRDefault="00DE1D77" w:rsidP="008F5C18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 xml:space="preserve">Jedn. </w:t>
            </w:r>
          </w:p>
        </w:tc>
        <w:tc>
          <w:tcPr>
            <w:tcW w:w="1701" w:type="dxa"/>
          </w:tcPr>
          <w:p w:rsidR="00DE1D77" w:rsidRPr="00A45CF1" w:rsidRDefault="00DE1D77" w:rsidP="008F5C18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Stawka netto</w:t>
            </w:r>
          </w:p>
        </w:tc>
        <w:tc>
          <w:tcPr>
            <w:tcW w:w="1701" w:type="dxa"/>
          </w:tcPr>
          <w:p w:rsidR="00DE1D77" w:rsidRPr="00A45CF1" w:rsidRDefault="00DE1D77" w:rsidP="008F5C18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 xml:space="preserve">Stawka brutto </w:t>
            </w:r>
          </w:p>
        </w:tc>
      </w:tr>
      <w:tr w:rsidR="00DE1D77" w:rsidRPr="00A45CF1" w:rsidTr="008F5C18">
        <w:tc>
          <w:tcPr>
            <w:tcW w:w="446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1</w:t>
            </w:r>
          </w:p>
        </w:tc>
        <w:tc>
          <w:tcPr>
            <w:tcW w:w="4941" w:type="dxa"/>
            <w:shd w:val="clear" w:color="auto" w:fill="auto"/>
          </w:tcPr>
          <w:p w:rsidR="00DE1D77" w:rsidRPr="00A45CF1" w:rsidRDefault="00DE1D77" w:rsidP="008F5C18">
            <w:pPr>
              <w:jc w:val="both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 xml:space="preserve">Oznaczenie 1 próbki odpadów (oznaczenie pod potrzeby unieszkodliwienia odpadu) </w:t>
            </w:r>
          </w:p>
        </w:tc>
        <w:tc>
          <w:tcPr>
            <w:tcW w:w="851" w:type="dxa"/>
          </w:tcPr>
          <w:p w:rsidR="00DE1D77" w:rsidRPr="00A45CF1" w:rsidRDefault="00DE1D77" w:rsidP="008F5C18">
            <w:pPr>
              <w:jc w:val="both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1 szt.</w:t>
            </w:r>
          </w:p>
        </w:tc>
        <w:tc>
          <w:tcPr>
            <w:tcW w:w="1701" w:type="dxa"/>
          </w:tcPr>
          <w:p w:rsidR="00DE1D77" w:rsidRPr="00A45CF1" w:rsidRDefault="00DE1D77" w:rsidP="008F5C18">
            <w:pPr>
              <w:jc w:val="both"/>
              <w:rPr>
                <w:iCs/>
                <w:color w:val="404040"/>
              </w:rPr>
            </w:pPr>
          </w:p>
        </w:tc>
        <w:tc>
          <w:tcPr>
            <w:tcW w:w="1701" w:type="dxa"/>
          </w:tcPr>
          <w:p w:rsidR="00DE1D77" w:rsidRPr="00A45CF1" w:rsidRDefault="00DE1D77" w:rsidP="008F5C18">
            <w:pPr>
              <w:jc w:val="both"/>
              <w:rPr>
                <w:iCs/>
                <w:color w:val="404040"/>
              </w:rPr>
            </w:pPr>
          </w:p>
        </w:tc>
      </w:tr>
      <w:tr w:rsidR="00DE1D77" w:rsidRPr="00A45CF1" w:rsidTr="008F5C18">
        <w:tc>
          <w:tcPr>
            <w:tcW w:w="446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2</w:t>
            </w:r>
          </w:p>
        </w:tc>
        <w:tc>
          <w:tcPr>
            <w:tcW w:w="4941" w:type="dxa"/>
            <w:shd w:val="clear" w:color="auto" w:fill="auto"/>
          </w:tcPr>
          <w:p w:rsidR="00DE1D77" w:rsidRPr="00A45CF1" w:rsidRDefault="00DE1D77" w:rsidP="008F5C18">
            <w:pPr>
              <w:jc w:val="both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 xml:space="preserve">Transport z miejsca magazynowania do miejsca unieszkodliwiania </w:t>
            </w:r>
          </w:p>
        </w:tc>
        <w:tc>
          <w:tcPr>
            <w:tcW w:w="851" w:type="dxa"/>
          </w:tcPr>
          <w:p w:rsidR="00DE1D77" w:rsidRPr="00A45CF1" w:rsidRDefault="00DE1D77" w:rsidP="008F5C18">
            <w:pPr>
              <w:jc w:val="both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1 Mg</w:t>
            </w:r>
          </w:p>
        </w:tc>
        <w:tc>
          <w:tcPr>
            <w:tcW w:w="1701" w:type="dxa"/>
          </w:tcPr>
          <w:p w:rsidR="00DE1D77" w:rsidRPr="00A45CF1" w:rsidRDefault="00DE1D77" w:rsidP="008F5C18">
            <w:pPr>
              <w:jc w:val="both"/>
              <w:rPr>
                <w:iCs/>
                <w:color w:val="404040"/>
              </w:rPr>
            </w:pPr>
          </w:p>
        </w:tc>
        <w:tc>
          <w:tcPr>
            <w:tcW w:w="1701" w:type="dxa"/>
          </w:tcPr>
          <w:p w:rsidR="00DE1D77" w:rsidRPr="00A45CF1" w:rsidRDefault="00DE1D77" w:rsidP="008F5C18">
            <w:pPr>
              <w:jc w:val="both"/>
              <w:rPr>
                <w:iCs/>
                <w:color w:val="404040"/>
              </w:rPr>
            </w:pPr>
          </w:p>
        </w:tc>
      </w:tr>
      <w:tr w:rsidR="00DE1D77" w:rsidRPr="00A45CF1" w:rsidTr="008F5C18">
        <w:tc>
          <w:tcPr>
            <w:tcW w:w="446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3</w:t>
            </w:r>
          </w:p>
        </w:tc>
        <w:tc>
          <w:tcPr>
            <w:tcW w:w="4941" w:type="dxa"/>
            <w:shd w:val="clear" w:color="auto" w:fill="auto"/>
          </w:tcPr>
          <w:p w:rsidR="00DE1D77" w:rsidRPr="00A45CF1" w:rsidRDefault="00DE1D77" w:rsidP="008F5C18">
            <w:pPr>
              <w:jc w:val="both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 xml:space="preserve">Zabezpieczenie (ochrona) miejsca magazynowania </w:t>
            </w:r>
          </w:p>
        </w:tc>
        <w:tc>
          <w:tcPr>
            <w:tcW w:w="851" w:type="dxa"/>
          </w:tcPr>
          <w:p w:rsidR="00DE1D77" w:rsidRPr="00A45CF1" w:rsidRDefault="00DE1D77" w:rsidP="008F5C18">
            <w:pPr>
              <w:jc w:val="both"/>
              <w:rPr>
                <w:iCs/>
                <w:color w:val="404040"/>
              </w:rPr>
            </w:pPr>
            <w:r w:rsidRPr="00A45CF1">
              <w:rPr>
                <w:iCs/>
                <w:color w:val="404040"/>
              </w:rPr>
              <w:t>1 dzień</w:t>
            </w:r>
          </w:p>
        </w:tc>
        <w:tc>
          <w:tcPr>
            <w:tcW w:w="1701" w:type="dxa"/>
          </w:tcPr>
          <w:p w:rsidR="00DE1D77" w:rsidRPr="00A45CF1" w:rsidRDefault="00DE1D77" w:rsidP="008F5C18">
            <w:pPr>
              <w:jc w:val="both"/>
              <w:rPr>
                <w:iCs/>
                <w:color w:val="404040"/>
              </w:rPr>
            </w:pPr>
          </w:p>
        </w:tc>
        <w:tc>
          <w:tcPr>
            <w:tcW w:w="1701" w:type="dxa"/>
          </w:tcPr>
          <w:p w:rsidR="00DE1D77" w:rsidRPr="00A45CF1" w:rsidRDefault="00DE1D77" w:rsidP="008F5C18">
            <w:pPr>
              <w:jc w:val="both"/>
              <w:rPr>
                <w:iCs/>
                <w:color w:val="404040"/>
              </w:rPr>
            </w:pPr>
          </w:p>
        </w:tc>
      </w:tr>
    </w:tbl>
    <w:p w:rsidR="00DE1D77" w:rsidRPr="00A45CF1" w:rsidRDefault="00DE1D77" w:rsidP="00DE1D77">
      <w:pPr>
        <w:rPr>
          <w:iCs/>
          <w:color w:val="404040"/>
        </w:rPr>
      </w:pPr>
    </w:p>
    <w:p w:rsidR="00DE1D77" w:rsidRPr="00A45CF1" w:rsidRDefault="00DE1D77" w:rsidP="00DE1D77">
      <w:pPr>
        <w:rPr>
          <w:iCs/>
          <w:color w:val="404040"/>
        </w:rPr>
      </w:pPr>
      <w:r w:rsidRPr="00A45CF1">
        <w:rPr>
          <w:iCs/>
          <w:color w:val="404040"/>
        </w:rPr>
        <w:t>Wyliczenie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32"/>
        <w:gridCol w:w="1629"/>
        <w:gridCol w:w="1416"/>
        <w:gridCol w:w="1506"/>
        <w:gridCol w:w="1462"/>
      </w:tblGrid>
      <w:tr w:rsidR="00DE1D77" w:rsidRPr="00A45CF1" w:rsidTr="008F5C18">
        <w:tc>
          <w:tcPr>
            <w:tcW w:w="425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Lp.</w:t>
            </w:r>
          </w:p>
        </w:tc>
        <w:tc>
          <w:tcPr>
            <w:tcW w:w="2784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Czynność</w:t>
            </w:r>
          </w:p>
        </w:tc>
        <w:tc>
          <w:tcPr>
            <w:tcW w:w="1618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Ilość</w:t>
            </w:r>
          </w:p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(orientacyjnie)</w:t>
            </w:r>
          </w:p>
        </w:tc>
        <w:tc>
          <w:tcPr>
            <w:tcW w:w="1390" w:type="dxa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Kod (kody) odpadów</w:t>
            </w:r>
            <w:r w:rsidRPr="00A45CF1">
              <w:rPr>
                <w:iCs/>
                <w:color w:val="404040"/>
              </w:rPr>
              <w:t>**)</w:t>
            </w:r>
            <w:r w:rsidRPr="00A45CF1">
              <w:rPr>
                <w:rFonts w:eastAsia="Calibri"/>
                <w:iCs/>
                <w:color w:val="40404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Netto</w:t>
            </w:r>
          </w:p>
        </w:tc>
        <w:tc>
          <w:tcPr>
            <w:tcW w:w="1509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Brutto</w:t>
            </w:r>
          </w:p>
        </w:tc>
      </w:tr>
      <w:tr w:rsidR="00DE1D77" w:rsidRPr="00A45CF1" w:rsidTr="008F5C18">
        <w:tc>
          <w:tcPr>
            <w:tcW w:w="425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1</w:t>
            </w:r>
          </w:p>
        </w:tc>
        <w:tc>
          <w:tcPr>
            <w:tcW w:w="2784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Oznaczenie prób odpadów</w:t>
            </w:r>
          </w:p>
        </w:tc>
        <w:tc>
          <w:tcPr>
            <w:tcW w:w="1618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3.300 szt.</w:t>
            </w:r>
          </w:p>
        </w:tc>
        <w:tc>
          <w:tcPr>
            <w:tcW w:w="1390" w:type="dxa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</w:tr>
      <w:tr w:rsidR="00DE1D77" w:rsidRPr="00A45CF1" w:rsidTr="008F5C18">
        <w:tc>
          <w:tcPr>
            <w:tcW w:w="425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 xml:space="preserve">Transport odpadów z miejsca magazynowania do miejsca unieszkodliwiania, w tym przygotowanie odpadów do transportu </w:t>
            </w:r>
          </w:p>
        </w:tc>
        <w:tc>
          <w:tcPr>
            <w:tcW w:w="1618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</w:p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</w:p>
          <w:p w:rsidR="00DE1D77" w:rsidRPr="00A45CF1" w:rsidRDefault="00DE1D77" w:rsidP="00DE1D77">
            <w:pPr>
              <w:jc w:val="center"/>
              <w:rPr>
                <w:rFonts w:eastAsia="Calibri"/>
                <w:iCs/>
                <w:color w:val="404040"/>
              </w:rPr>
            </w:pPr>
            <w:r>
              <w:rPr>
                <w:rFonts w:eastAsia="Calibri"/>
                <w:iCs/>
                <w:color w:val="404040"/>
              </w:rPr>
              <w:t>3.600 Mg</w:t>
            </w:r>
            <w:bookmarkStart w:id="0" w:name="_GoBack"/>
            <w:bookmarkEnd w:id="0"/>
          </w:p>
        </w:tc>
        <w:tc>
          <w:tcPr>
            <w:tcW w:w="1390" w:type="dxa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</w:p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</w:p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</w:tr>
      <w:tr w:rsidR="00DE1D77" w:rsidRPr="00A45CF1" w:rsidTr="008F5C18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3</w:t>
            </w:r>
          </w:p>
        </w:tc>
        <w:tc>
          <w:tcPr>
            <w:tcW w:w="2784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Unieszkodliwianie odpadów:</w:t>
            </w:r>
          </w:p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 xml:space="preserve">- płynnych, organicznych, w tym niebezpiecznych  </w:t>
            </w:r>
          </w:p>
        </w:tc>
        <w:tc>
          <w:tcPr>
            <w:tcW w:w="1618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</w:p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</w:p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1.200 Mg</w:t>
            </w:r>
          </w:p>
        </w:tc>
        <w:tc>
          <w:tcPr>
            <w:tcW w:w="1390" w:type="dxa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62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</w:tr>
      <w:tr w:rsidR="00DE1D77" w:rsidRPr="00A45CF1" w:rsidTr="008F5C18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2784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- płynnych na bazie wody niebezpiecznych</w:t>
            </w:r>
          </w:p>
        </w:tc>
        <w:tc>
          <w:tcPr>
            <w:tcW w:w="1618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900 Mg</w:t>
            </w:r>
          </w:p>
        </w:tc>
        <w:tc>
          <w:tcPr>
            <w:tcW w:w="1390" w:type="dxa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62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</w:tr>
      <w:tr w:rsidR="00DE1D77" w:rsidRPr="00A45CF1" w:rsidTr="008F5C18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2784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 xml:space="preserve">- płynnych na bazie wody </w:t>
            </w:r>
          </w:p>
        </w:tc>
        <w:tc>
          <w:tcPr>
            <w:tcW w:w="1618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800 Mg</w:t>
            </w:r>
          </w:p>
        </w:tc>
        <w:tc>
          <w:tcPr>
            <w:tcW w:w="1390" w:type="dxa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62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</w:tr>
      <w:tr w:rsidR="00DE1D77" w:rsidRPr="00A45CF1" w:rsidTr="008F5C18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2784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- stałych niebezpiecznych</w:t>
            </w:r>
          </w:p>
        </w:tc>
        <w:tc>
          <w:tcPr>
            <w:tcW w:w="1618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400 Mg</w:t>
            </w:r>
          </w:p>
        </w:tc>
        <w:tc>
          <w:tcPr>
            <w:tcW w:w="1390" w:type="dxa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62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</w:tr>
      <w:tr w:rsidR="00DE1D77" w:rsidRPr="00A45CF1" w:rsidTr="008F5C18">
        <w:tc>
          <w:tcPr>
            <w:tcW w:w="425" w:type="dxa"/>
            <w:tcBorders>
              <w:top w:val="nil"/>
            </w:tcBorders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2784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- stałych</w:t>
            </w:r>
          </w:p>
        </w:tc>
        <w:tc>
          <w:tcPr>
            <w:tcW w:w="1618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 xml:space="preserve">300 Mg </w:t>
            </w:r>
          </w:p>
        </w:tc>
        <w:tc>
          <w:tcPr>
            <w:tcW w:w="1390" w:type="dxa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62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</w:tr>
      <w:tr w:rsidR="00DE1D77" w:rsidRPr="00A45CF1" w:rsidTr="008F5C18">
        <w:tc>
          <w:tcPr>
            <w:tcW w:w="425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4</w:t>
            </w:r>
          </w:p>
        </w:tc>
        <w:tc>
          <w:tcPr>
            <w:tcW w:w="2784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Zabezpieczenie (ochrona) miejsca magazynowania</w:t>
            </w:r>
          </w:p>
        </w:tc>
        <w:tc>
          <w:tcPr>
            <w:tcW w:w="1618" w:type="dxa"/>
            <w:shd w:val="clear" w:color="auto" w:fill="auto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Okres wykonywania usługi*)</w:t>
            </w:r>
          </w:p>
        </w:tc>
        <w:tc>
          <w:tcPr>
            <w:tcW w:w="1390" w:type="dxa"/>
          </w:tcPr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</w:p>
          <w:p w:rsidR="00DE1D77" w:rsidRPr="00A45CF1" w:rsidRDefault="00DE1D77" w:rsidP="008F5C18">
            <w:pPr>
              <w:jc w:val="center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</w:tr>
      <w:tr w:rsidR="00DE1D77" w:rsidRPr="00A45CF1" w:rsidTr="008F5C18">
        <w:tc>
          <w:tcPr>
            <w:tcW w:w="4827" w:type="dxa"/>
            <w:gridSpan w:val="3"/>
            <w:shd w:val="clear" w:color="auto" w:fill="auto"/>
          </w:tcPr>
          <w:p w:rsidR="00DE1D77" w:rsidRPr="00A45CF1" w:rsidRDefault="00DE1D77" w:rsidP="008F5C18">
            <w:pPr>
              <w:jc w:val="right"/>
              <w:rPr>
                <w:rFonts w:eastAsia="Calibri"/>
                <w:iCs/>
                <w:color w:val="404040"/>
              </w:rPr>
            </w:pPr>
            <w:r w:rsidRPr="00A45CF1">
              <w:rPr>
                <w:rFonts w:eastAsia="Calibri"/>
                <w:iCs/>
                <w:color w:val="404040"/>
              </w:rPr>
              <w:t>RAZEM</w:t>
            </w:r>
          </w:p>
        </w:tc>
        <w:tc>
          <w:tcPr>
            <w:tcW w:w="1390" w:type="dxa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62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  <w:tc>
          <w:tcPr>
            <w:tcW w:w="1509" w:type="dxa"/>
            <w:shd w:val="clear" w:color="auto" w:fill="auto"/>
          </w:tcPr>
          <w:p w:rsidR="00DE1D77" w:rsidRPr="00A45CF1" w:rsidRDefault="00DE1D77" w:rsidP="008F5C18">
            <w:pPr>
              <w:rPr>
                <w:rFonts w:eastAsia="Calibri"/>
                <w:iCs/>
                <w:color w:val="404040"/>
              </w:rPr>
            </w:pPr>
          </w:p>
        </w:tc>
      </w:tr>
    </w:tbl>
    <w:p w:rsidR="00DE1D77" w:rsidRPr="00A45CF1" w:rsidRDefault="00DE1D77" w:rsidP="00DE1D77">
      <w:pPr>
        <w:rPr>
          <w:iCs/>
          <w:color w:val="404040"/>
        </w:rPr>
      </w:pPr>
    </w:p>
    <w:p w:rsidR="00DE1D77" w:rsidRPr="00A45CF1" w:rsidRDefault="00DE1D77" w:rsidP="00DE1D77">
      <w:pPr>
        <w:rPr>
          <w:iCs/>
          <w:color w:val="404040"/>
        </w:rPr>
      </w:pPr>
      <w:r w:rsidRPr="00A45CF1">
        <w:rPr>
          <w:iCs/>
          <w:color w:val="404040"/>
        </w:rPr>
        <w:t xml:space="preserve">*) - w zależności od przyjętego przez </w:t>
      </w:r>
      <w:r>
        <w:rPr>
          <w:iCs/>
          <w:color w:val="404040"/>
        </w:rPr>
        <w:t xml:space="preserve">Wykonawcę </w:t>
      </w:r>
      <w:r w:rsidRPr="00A45CF1">
        <w:rPr>
          <w:iCs/>
          <w:color w:val="404040"/>
        </w:rPr>
        <w:t xml:space="preserve">okresu wywozu odpadów z ul. Południowej </w:t>
      </w:r>
    </w:p>
    <w:p w:rsidR="00DE1D77" w:rsidRPr="00A45CF1" w:rsidRDefault="00DE1D77" w:rsidP="00DE1D77">
      <w:pPr>
        <w:jc w:val="both"/>
        <w:rPr>
          <w:iCs/>
          <w:color w:val="404040"/>
        </w:rPr>
      </w:pPr>
      <w:r w:rsidRPr="00A45CF1">
        <w:rPr>
          <w:iCs/>
          <w:color w:val="404040"/>
        </w:rPr>
        <w:t xml:space="preserve">**) – należy przyporządkować kody wymienione w opisie zamówienia do metody unieszkodliwiania odpadu </w:t>
      </w:r>
    </w:p>
    <w:p w:rsidR="00DE1D77" w:rsidRPr="00A45CF1" w:rsidRDefault="00DE1D77" w:rsidP="00DE1D77">
      <w:pPr>
        <w:jc w:val="both"/>
        <w:rPr>
          <w:iCs/>
          <w:color w:val="404040"/>
        </w:rPr>
      </w:pPr>
    </w:p>
    <w:p w:rsidR="00DE1D77" w:rsidRDefault="00DE1D77" w:rsidP="00DE1D77"/>
    <w:p w:rsidR="00B1023D" w:rsidRDefault="00B1023D"/>
    <w:sectPr w:rsidR="00B1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77"/>
    <w:rsid w:val="00B1023D"/>
    <w:rsid w:val="00D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RM. Myskow</dc:creator>
  <cp:lastModifiedBy>Robert RM. Myskow</cp:lastModifiedBy>
  <cp:revision>1</cp:revision>
  <dcterms:created xsi:type="dcterms:W3CDTF">2018-10-22T09:50:00Z</dcterms:created>
  <dcterms:modified xsi:type="dcterms:W3CDTF">2018-10-22T09:51:00Z</dcterms:modified>
</cp:coreProperties>
</file>