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25" w:rsidRPr="004F2825" w:rsidRDefault="004F2825" w:rsidP="004F2825">
      <w:pPr>
        <w:spacing w:after="24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Ogłoszenie nr 594594-N-2018 z dnia 2018-07-25 r. </w:t>
      </w:r>
    </w:p>
    <w:p w:rsidR="004F2825" w:rsidRPr="004F2825" w:rsidRDefault="004F2825" w:rsidP="004F2825">
      <w:pPr>
        <w:spacing w:after="0" w:line="240" w:lineRule="auto"/>
        <w:jc w:val="center"/>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Gmina Miejska Głogów: Wymiana istniejącego systemu sygnalizacji alarmu pożaru budynku Ratusza - I etap</w:t>
      </w:r>
      <w:r w:rsidRPr="004F2825">
        <w:rPr>
          <w:rFonts w:ascii="Times New Roman" w:eastAsia="Times New Roman" w:hAnsi="Times New Roman" w:cs="Times New Roman"/>
          <w:sz w:val="24"/>
          <w:szCs w:val="24"/>
          <w:lang w:eastAsia="pl-PL"/>
        </w:rPr>
        <w:br/>
        <w:t xml:space="preserve">OGŁOSZENIE O ZAMÓWIENIU - Roboty budowlane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Zamieszczanie ogłoszenia:</w:t>
      </w:r>
      <w:r w:rsidRPr="004F2825">
        <w:rPr>
          <w:rFonts w:ascii="Times New Roman" w:eastAsia="Times New Roman" w:hAnsi="Times New Roman" w:cs="Times New Roman"/>
          <w:sz w:val="24"/>
          <w:szCs w:val="24"/>
          <w:lang w:eastAsia="pl-PL"/>
        </w:rPr>
        <w:t xml:space="preserve"> Zamieszczanie obowiązkowe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Ogłoszenie dotyczy:</w:t>
      </w:r>
      <w:r w:rsidRPr="004F2825">
        <w:rPr>
          <w:rFonts w:ascii="Times New Roman" w:eastAsia="Times New Roman" w:hAnsi="Times New Roman" w:cs="Times New Roman"/>
          <w:sz w:val="24"/>
          <w:szCs w:val="24"/>
          <w:lang w:eastAsia="pl-PL"/>
        </w:rPr>
        <w:t xml:space="preserve"> Zamówienia publicznego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Nazwa projektu lub programu</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u w:val="single"/>
          <w:lang w:eastAsia="pl-PL"/>
        </w:rPr>
        <w:t>SEKCJA I: ZAMAWIAJĄCY</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Postępowanie przeprowadza centralny zamawiający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Informacje na temat podmiotu któremu zamawiający powierzył/powierzyli prowadzenie postępowania:</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Postępowanie jest przeprowadzane wspólnie przez zamawiających</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Informacje dodatkowe:</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 1) NAZWA I ADRES: </w:t>
      </w:r>
      <w:r w:rsidRPr="004F2825">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4F2825">
        <w:rPr>
          <w:rFonts w:ascii="Times New Roman" w:eastAsia="Times New Roman" w:hAnsi="Times New Roman" w:cs="Times New Roman"/>
          <w:sz w:val="24"/>
          <w:szCs w:val="24"/>
          <w:lang w:eastAsia="pl-PL"/>
        </w:rPr>
        <w:br/>
        <w:t xml:space="preserve">Adres strony internetowej (URL): www.glogow.bip.info.pl </w:t>
      </w:r>
      <w:r w:rsidRPr="004F2825">
        <w:rPr>
          <w:rFonts w:ascii="Times New Roman" w:eastAsia="Times New Roman" w:hAnsi="Times New Roman" w:cs="Times New Roman"/>
          <w:sz w:val="24"/>
          <w:szCs w:val="24"/>
          <w:lang w:eastAsia="pl-PL"/>
        </w:rPr>
        <w:br/>
        <w:t xml:space="preserve">Adres profilu nabywcy: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 2) RODZAJ ZAMAWIAJĄCEGO: </w:t>
      </w:r>
      <w:r w:rsidRPr="004F2825">
        <w:rPr>
          <w:rFonts w:ascii="Times New Roman" w:eastAsia="Times New Roman" w:hAnsi="Times New Roman" w:cs="Times New Roman"/>
          <w:sz w:val="24"/>
          <w:szCs w:val="24"/>
          <w:lang w:eastAsia="pl-PL"/>
        </w:rPr>
        <w:t xml:space="preserve">Administracja samorządowa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I.3) WSPÓLNE UDZIELANIE ZAMÓWIENIA </w:t>
      </w:r>
      <w:r w:rsidRPr="004F2825">
        <w:rPr>
          <w:rFonts w:ascii="Times New Roman" w:eastAsia="Times New Roman" w:hAnsi="Times New Roman" w:cs="Times New Roman"/>
          <w:b/>
          <w:bCs/>
          <w:i/>
          <w:iCs/>
          <w:sz w:val="24"/>
          <w:szCs w:val="24"/>
          <w:lang w:eastAsia="pl-PL"/>
        </w:rPr>
        <w:t>(jeżeli dotyczy)</w:t>
      </w:r>
      <w:r w:rsidRPr="004F2825">
        <w:rPr>
          <w:rFonts w:ascii="Times New Roman" w:eastAsia="Times New Roman" w:hAnsi="Times New Roman" w:cs="Times New Roman"/>
          <w:b/>
          <w:bCs/>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I.4) KOMUNIKACJA: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Oferty lub wnioski o dopuszczenie do udziału w postępowaniu należy przesyłać:</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Elektronicznie</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t xml:space="preserve">adres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t xml:space="preserve">Inny sposób: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t xml:space="preserve">Inny sposób: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Adres: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lastRenderedPageBreak/>
        <w:t xml:space="preserve">Nie </w:t>
      </w:r>
      <w:r w:rsidRPr="004F28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u w:val="single"/>
          <w:lang w:eastAsia="pl-PL"/>
        </w:rPr>
        <w:t xml:space="preserve">SEKCJA II: PRZEDMIOT ZAMÓWIENIA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II.1) Nazwa nadana zamówieniu przez zamawiającego: </w:t>
      </w:r>
      <w:r w:rsidRPr="004F2825">
        <w:rPr>
          <w:rFonts w:ascii="Times New Roman" w:eastAsia="Times New Roman" w:hAnsi="Times New Roman" w:cs="Times New Roman"/>
          <w:sz w:val="24"/>
          <w:szCs w:val="24"/>
          <w:lang w:eastAsia="pl-PL"/>
        </w:rPr>
        <w:t xml:space="preserve">Wymiana istniejącego systemu sygnalizacji alarmu pożaru budynku Ratusza - I etap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Numer referencyjny: </w:t>
      </w:r>
      <w:r w:rsidRPr="004F2825">
        <w:rPr>
          <w:rFonts w:ascii="Times New Roman" w:eastAsia="Times New Roman" w:hAnsi="Times New Roman" w:cs="Times New Roman"/>
          <w:sz w:val="24"/>
          <w:szCs w:val="24"/>
          <w:lang w:eastAsia="pl-PL"/>
        </w:rPr>
        <w:t xml:space="preserve">RZP.271.38.2018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2825" w:rsidRPr="004F2825" w:rsidRDefault="004F2825" w:rsidP="004F2825">
      <w:pPr>
        <w:spacing w:after="0" w:line="240" w:lineRule="auto"/>
        <w:jc w:val="both"/>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II.2) Rodzaj zamówienia: </w:t>
      </w:r>
      <w:r w:rsidRPr="004F2825">
        <w:rPr>
          <w:rFonts w:ascii="Times New Roman" w:eastAsia="Times New Roman" w:hAnsi="Times New Roman" w:cs="Times New Roman"/>
          <w:sz w:val="24"/>
          <w:szCs w:val="24"/>
          <w:lang w:eastAsia="pl-PL"/>
        </w:rPr>
        <w:t xml:space="preserve">Roboty budowlane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II.3) Informacja o możliwości składania ofert częściowych</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Zamówienie podzielone jest na części: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Oferty lub wnioski o dopuszczenie do udziału w postępowaniu można składać w odniesieniu do:</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II.4) Krótki opis przedmiotu zamówienia </w:t>
      </w:r>
      <w:r w:rsidRPr="004F28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28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2825">
        <w:rPr>
          <w:rFonts w:ascii="Times New Roman" w:eastAsia="Times New Roman" w:hAnsi="Times New Roman" w:cs="Times New Roman"/>
          <w:sz w:val="24"/>
          <w:szCs w:val="24"/>
          <w:lang w:eastAsia="pl-PL"/>
        </w:rPr>
        <w:t xml:space="preserve">. Przedmiotem zamówienia jest: Wykonanie zadania pn.: „Wymiana istniejącego systemu sygnalizacji alarmu pożaru w budynku Ratusza – I etap” Zakres robót: Centrala Sygnalizacji Alarmu pożarowego (SAP) w obiekcie Urzędu Miasta w Głogowie Zamawiający dopuszcza rozwiązania równoważne dla systemu SAGITARIUS, w postaci kompletnego i kompatybilnego systemu o parametrach niezgorszych niż: centrala główna systemu alarmu pożarowego z zewnętrzną drukarką celem rejestracji zdarzeń alarmowych, z centralą podrzędną współpracującą w układzie sieciowym oraz zapewniającą graficzna wizualizację zdarzeń. Dodatkowo każda z central musi mieć panel z diodami imitującymi tablicę synoptyczną stref/grup zagrożonych Całość musi stanowić jednolity system złożony ze współpracujących wzajemnie elementów dla których będzie zapewnione właściwe działanie oraz gwarancja całości systemu Centrala Sygnalizacji Pożarowej powinna spełniać wymogi -być zgodna z EN54-2 oraz 54-4 -obsługiwać do 240 urządzeń /adresów -obsługiwać 20 sekcji alarmowych z sygnalizacją ich stanu diodami LED na panelu przednim -2 programowalne obwody sygnalizacji dźwiękowej -2-programowalne przekaźniki do systemów powiadamiania PSP -wyświetlacz LCD zawierający 4 wiersze po 40 znaków każdy -pojemność pamięci min : 1000 zdarzeń -możliwość zaprogramowania odłączeń czasowych o długości przerwy w pracy minimum 300minut dla elementu z automatycznym wyłączeniem po jego upływie/odliczaniu -możliwość zaprogramowania trybu dzień /noc i odpowiednich czasów TA-1 i TA-2 -programowanie z poziomu centrali lub przy pomocy dedykowanego </w:t>
      </w:r>
      <w:r w:rsidRPr="004F2825">
        <w:rPr>
          <w:rFonts w:ascii="Times New Roman" w:eastAsia="Times New Roman" w:hAnsi="Times New Roman" w:cs="Times New Roman"/>
          <w:sz w:val="24"/>
          <w:szCs w:val="24"/>
          <w:lang w:eastAsia="pl-PL"/>
        </w:rPr>
        <w:lastRenderedPageBreak/>
        <w:t xml:space="preserve">oprogramowania -Wykonawca będzie stosował kody fabryczne, które przekaże Zamawiajacemu Czujniki dymu powinny spełniać wymogi - zgodne z normami EN54-7 ; EN54-17 -dwukierunkowy izolator zwarć chroniący przed uszkodzeniami -spełniać technologie pułapek pyłu -wysoka odporność na zanieczyszczenie powietrza -W pełni cyfrowy protokół współpracujący z zaoferowanym systemem, -temperatura pracy -30 stopni C do + 70 stopni C Czujki ciepła powinny spełniać wymogi - zgodne z normami EN54-7 ; EN54-17 -spełniać technologie pułapek pyłu -wysoka odporność na zanieczyszczenie powietrza -W pełni cyfrowy protokół współpracujący z zaoferowanym systemem. -pełna kompatybilność z zakresem central SAP -temperatura pracy -30 stopni C do + 70 stopni C -dobra odporność na owady zachowują przy tym wysoką czułość Bezprzewodowe czujki dymu powinny spełniać wymogi -być zgodna z EN54-7 oraz EN54-25 -podwójna i niezależna analiza rozproszenia światła w komorze dymowej wewnętrzne -przetwarzanie algorytmów optymalizacji wydajności czujki -automatyczna optymalizacja częstotliwości i amplitudy transmisji bezprzewodowej -dynamiczny algorytm zmiany częstotliwości kanałów w komunikacji bezprzewodowej -obliczeniowy zasięg komunikacji z VW2W lub SGWE-200m -częstotliwość robocza : 868-870 MHz -rodzaj modulacji: FSK -kanały robocze :7 - zewnętrzna zakładka identyfikująca czujkę umożliwiająca opis elementu -temperatura pracy -10stopni C do +55 stopni C - praca na standardowych bateriach np. CR123, CR2032A lub podobne AA nie dopuszcza się pakietów bateryjnych - czas pracy na baterii powyżej 5 lat Bezprzewodowe czujniki temperatury powinny spełniać wymogi: -być zgodna z normami EN54-5 klasa A1R ,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 praca na standardowych bateriach np. CR123 lub AA nie dopuszcza się pakietów bateryjnych - czas pracy na baterii powyżej 5 lat Ręczny Ostrzegacz Pożaru bezprzewodowy powinien spełniać wymogi: -być zgodna z normami EN54-11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-możliwość autoadresacji z poziomu centrali p.poż -wymagane świadectwa dopuszczania dla ROP w wersji pętlowej i bezprzewodowej Translator instalacji bezprzewodowej i expander powinien spełniać wymogi -wysoka odporność na szumy -możliwość podłączenia do 32 urządzeń bezprzewodowych - wewnętrzna pamięć i zapis zdarzeń w urządzeniu dla podłączonych elementów bezprzewodowych -możliwość programowania przy pomocy komputera PC -wykorzystywać do pracy algorytm dynamicznej częstotliwości -komunikacja dwukierunkowa (urządzenie zdawczo-odbiorcze) -zakres częstotliwości 868 (zgodnie z normą ETSI EN 300-220-1) -modulacja FSK -wielokanałowość do 7 kanałów -automatyczne zarządzanie mocą transmisji -dwie anteny zapewniające bezpieczną i bezawaryjną komunikację -zasilanie z pętli systemu detekcji pożaru -natychmiastowa transmisja sygnałów alarmu , komunikat błędu oraz zabezpieczenia (niepowołanej ingerencji) z połączonych urządzeń bezprzewodowych -zasięg komunikacji z urządzeniami podrzędnymi -200m -zasięg komunikacji z ekspanderami - 500m -częstotliwość robocza : 868-870 MHz -rodzaj modulacji: FSK -kanały robocze :7 -temperatura pracy -35 stopni C do +55 stopni C Moduły sterowania syrenami powinny spełniać wymogi: - być zgodna z normą EN54-18 -możliwość podłączenia do 240 urządzeń w </w:t>
      </w:r>
      <w:r w:rsidRPr="004F2825">
        <w:rPr>
          <w:rFonts w:ascii="Times New Roman" w:eastAsia="Times New Roman" w:hAnsi="Times New Roman" w:cs="Times New Roman"/>
          <w:sz w:val="24"/>
          <w:szCs w:val="24"/>
          <w:lang w:eastAsia="pl-PL"/>
        </w:rPr>
        <w:lastRenderedPageBreak/>
        <w:t xml:space="preserve">pętli -informacja o jakości sygnału w pętli - średni pobór prądu w stanie czuwania I=0,2 mA, 24 VDC - temperatura pracy -15 C stopni do +55 stopni C - obciążalność min 2A Moduł sterownia CENTRALA WENTYLACJI powinien spełniać wymogi : - być zgodna z normą EN54-18 -możliwość podłączenia do 240 urządzeń w pętli -informacja o jakości sygnału w pętli - detekcje zdublowanych adresów - temperatura pracy -15 C stopni do +55 stopni C - obciążalność min 2A Bezprzewodowe Sygnalizatory akustyczne ścienne z opcją optyczną powinny spełniać wymogi: -kompatybilność z inteligentnymi i bezprzewodowymi modułami wyjściowymi systemu Alarmu Pożarowego -być zgodnym z normą EN 54-23 PN-EN 54-3 -32 rodzaje sygnału akustycznego -dwustopniowe alarmowanie -odporność na warunki atmosferyczne –IP65 -wbudowany mikrofon testujący - współpraca z modułami bezprzewodowymi -zasilanie z standardowych bateriach np. CR123, CR2032A lub podobne AA nie dopuszcza się pakietów bateryjnych -natychmiastowa transmisja sygnałów alarmu , komunikatu błędu oraz zabezpieczenia (niepowołanej ingerencji) z podłączonych urządzeń bezprzewodowych -zakres 868MHz (zgodnie z normą ETSI en 300-200-1) -modulacja FSK -wielokanałowość – 7 kanałów roboczych - prąd poboru 5,5-8,5mA - praca na standardowych bateriach np. CR123 lub AA nie dopuszcza się pakietów bateryjnych Szczegółowy opis i zakres wykonania przedmiotu zamówienia zawiera dokumentacja projektowa, w skład której wchodzi projekt budowlany, projekt wykonawczy, przedmiary robót oraz dodatkowo Specyfikacja Techniczna Wykonania i Odbioru Robót budowlanych (dalej STWiORB), które są załącznikami do niniejszej SIWZ Wykonawca składając ofertę zobowiązuje się wykonać zamówienie opisane w dokumentacji projektowej i STWiORB. Wszystkie dokumenty opisujące przedmiot zamówienia (projekt budowlany, projekt wykonawczy, przedmiary robót oraz STWiORB)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niniejszym postępowaniu pod pojęciem OBIEKT należy rozumieć całość prac przewidzianych do wykonania w przedmiotowym postępowaniu.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II.5) Główny kod CPV: </w:t>
      </w:r>
      <w:r w:rsidRPr="004F2825">
        <w:rPr>
          <w:rFonts w:ascii="Times New Roman" w:eastAsia="Times New Roman" w:hAnsi="Times New Roman" w:cs="Times New Roman"/>
          <w:sz w:val="24"/>
          <w:szCs w:val="24"/>
          <w:lang w:eastAsia="pl-PL"/>
        </w:rPr>
        <w:t xml:space="preserve">45343000-3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Dodatkowe kody CPV:</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II.6) Całkowita wartość zamówienia </w:t>
      </w:r>
      <w:r w:rsidRPr="004F2825">
        <w:rPr>
          <w:rFonts w:ascii="Times New Roman" w:eastAsia="Times New Roman" w:hAnsi="Times New Roman" w:cs="Times New Roman"/>
          <w:i/>
          <w:iCs/>
          <w:sz w:val="24"/>
          <w:szCs w:val="24"/>
          <w:lang w:eastAsia="pl-PL"/>
        </w:rPr>
        <w:t>(jeżeli zamawiający podaje informacje o wartości zamówienia)</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Wartość bez VAT: </w:t>
      </w:r>
      <w:r w:rsidRPr="004F2825">
        <w:rPr>
          <w:rFonts w:ascii="Times New Roman" w:eastAsia="Times New Roman" w:hAnsi="Times New Roman" w:cs="Times New Roman"/>
          <w:sz w:val="24"/>
          <w:szCs w:val="24"/>
          <w:lang w:eastAsia="pl-PL"/>
        </w:rPr>
        <w:br/>
        <w:t xml:space="preserve">Waluta: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F2825">
        <w:rPr>
          <w:rFonts w:ascii="Times New Roman" w:eastAsia="Times New Roman" w:hAnsi="Times New Roman" w:cs="Times New Roman"/>
          <w:sz w:val="24"/>
          <w:szCs w:val="24"/>
          <w:lang w:eastAsia="pl-PL"/>
        </w:rPr>
        <w:t xml:space="preserve">Tak </w:t>
      </w:r>
      <w:r w:rsidRPr="004F28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12. Zamawiający przewiduje udzielenie zamówień o których mowa w art. 67 ust.1 p.6 ustawy Pzp. Wykonanie robót budowlanych polegający na powtórzeniu zakresu określonego przedmiotem zamówienia, np. dodatkowe przebicia w ścianach, zmiana długości kabli , roboty budowlane w zakresie większym niż przewidziano w zamówieniu oraz na obszarze </w:t>
      </w:r>
      <w:r w:rsidRPr="004F2825">
        <w:rPr>
          <w:rFonts w:ascii="Times New Roman" w:eastAsia="Times New Roman" w:hAnsi="Times New Roman" w:cs="Times New Roman"/>
          <w:sz w:val="24"/>
          <w:szCs w:val="24"/>
          <w:lang w:eastAsia="pl-PL"/>
        </w:rPr>
        <w:lastRenderedPageBreak/>
        <w:t xml:space="preserve">wykraczającym poza teren objęty zamówieniem w bezpośrednim jego sąsiedztwie. Przewidywana wartość - do 50 % wartości zamówienia podstawowego.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miesiącach:   </w:t>
      </w:r>
      <w:r w:rsidRPr="004F2825">
        <w:rPr>
          <w:rFonts w:ascii="Times New Roman" w:eastAsia="Times New Roman" w:hAnsi="Times New Roman" w:cs="Times New Roman"/>
          <w:i/>
          <w:iCs/>
          <w:sz w:val="24"/>
          <w:szCs w:val="24"/>
          <w:lang w:eastAsia="pl-PL"/>
        </w:rPr>
        <w:t xml:space="preserve"> lub </w:t>
      </w:r>
      <w:r w:rsidRPr="004F2825">
        <w:rPr>
          <w:rFonts w:ascii="Times New Roman" w:eastAsia="Times New Roman" w:hAnsi="Times New Roman" w:cs="Times New Roman"/>
          <w:b/>
          <w:bCs/>
          <w:sz w:val="24"/>
          <w:szCs w:val="24"/>
          <w:lang w:eastAsia="pl-PL"/>
        </w:rPr>
        <w:t>dniach:</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i/>
          <w:iCs/>
          <w:sz w:val="24"/>
          <w:szCs w:val="24"/>
          <w:lang w:eastAsia="pl-PL"/>
        </w:rPr>
        <w:t>lub</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data rozpoczęcia: </w:t>
      </w:r>
      <w:r w:rsidRPr="004F2825">
        <w:rPr>
          <w:rFonts w:ascii="Times New Roman" w:eastAsia="Times New Roman" w:hAnsi="Times New Roman" w:cs="Times New Roman"/>
          <w:sz w:val="24"/>
          <w:szCs w:val="24"/>
          <w:lang w:eastAsia="pl-PL"/>
        </w:rPr>
        <w:t> </w:t>
      </w:r>
      <w:r w:rsidRPr="004F2825">
        <w:rPr>
          <w:rFonts w:ascii="Times New Roman" w:eastAsia="Times New Roman" w:hAnsi="Times New Roman" w:cs="Times New Roman"/>
          <w:i/>
          <w:iCs/>
          <w:sz w:val="24"/>
          <w:szCs w:val="24"/>
          <w:lang w:eastAsia="pl-PL"/>
        </w:rPr>
        <w:t xml:space="preserve"> lub </w:t>
      </w:r>
      <w:r w:rsidRPr="004F2825">
        <w:rPr>
          <w:rFonts w:ascii="Times New Roman" w:eastAsia="Times New Roman" w:hAnsi="Times New Roman" w:cs="Times New Roman"/>
          <w:b/>
          <w:bCs/>
          <w:sz w:val="24"/>
          <w:szCs w:val="24"/>
          <w:lang w:eastAsia="pl-PL"/>
        </w:rPr>
        <w:t xml:space="preserve">zakończenia: </w:t>
      </w:r>
      <w:r w:rsidRPr="004F2825">
        <w:rPr>
          <w:rFonts w:ascii="Times New Roman" w:eastAsia="Times New Roman" w:hAnsi="Times New Roman" w:cs="Times New Roman"/>
          <w:sz w:val="24"/>
          <w:szCs w:val="24"/>
          <w:lang w:eastAsia="pl-PL"/>
        </w:rPr>
        <w:t xml:space="preserve">2018-11-15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II.9) Informacje dodatkowe: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III.1) WARUNKI UDZIAŁU W POSTĘPOWANIU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Określenie warunków: nie dotyczy </w:t>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III.1.2) Sytuacja finansowa lub ekonomiczna </w:t>
      </w:r>
      <w:r w:rsidRPr="004F2825">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70.000,00 zł (siedemdziesiąt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200.000,00 zł (dwieście tysięcy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w:t>
      </w:r>
      <w:r w:rsidRPr="004F2825">
        <w:rPr>
          <w:rFonts w:ascii="Times New Roman" w:eastAsia="Times New Roman" w:hAnsi="Times New Roman" w:cs="Times New Roman"/>
          <w:sz w:val="24"/>
          <w:szCs w:val="24"/>
          <w:lang w:eastAsia="pl-PL"/>
        </w:rPr>
        <w:lastRenderedPageBreak/>
        <w:t xml:space="preserve">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III.1.3) Zdolność techniczna lub zawodowa </w:t>
      </w:r>
      <w:r w:rsidRPr="004F2825">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 jedną instalację w budynku użyteczności publicznej lub budynkach zbiorowego zamieszkania urządzeń transmisji alarmów pożarowych (UTA) z łączami komutowanymi i radiowymi, monitoringu systemu SAP i transmisji sygnałów pożarowych do stacji odbiorczej alarmów pożarowych (SOA), automatycznym retransmitowaniu sygnałów alarmowych z urządzenia odbiorczego SOA do urządzenia końcowego systemu transmisji alarmów pożarowych znajdującego się w alarmowym centrum odbiorczym (ACO) Państwowej Straży Pożarnej, - zrealizowali , w budynkach użyteczności publicznej lub budynkach zbiorowego zamieszkania, co najmniej jedno zamówienia, dotyczące zadania, polegającego na: - zrealizowali zamówienie polegające na przeglądach i konserwacji systemów alarmu pożarowego (SAP), dźwiękowych systemów ostrzegawczych (DSO), systemów oddymiających, stałych urządzeń gaśniczych, innych urządzeń przeciwpożarowych sprzężonych z centralami sygnalizacji pożarowej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kierownikiem budowy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w:t>
      </w:r>
      <w:r w:rsidRPr="004F2825">
        <w:rPr>
          <w:rFonts w:ascii="Times New Roman" w:eastAsia="Times New Roman" w:hAnsi="Times New Roman" w:cs="Times New Roman"/>
          <w:sz w:val="24"/>
          <w:szCs w:val="24"/>
          <w:lang w:eastAsia="pl-PL"/>
        </w:rPr>
        <w:lastRenderedPageBreak/>
        <w:t xml:space="preserve">elektrycznych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4F28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F2825">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w:t>
      </w:r>
      <w:r w:rsidRPr="004F2825">
        <w:rPr>
          <w:rFonts w:ascii="Times New Roman" w:eastAsia="Times New Roman" w:hAnsi="Times New Roman" w:cs="Times New Roman"/>
          <w:sz w:val="24"/>
          <w:szCs w:val="24"/>
          <w:lang w:eastAsia="pl-PL"/>
        </w:rPr>
        <w:lastRenderedPageBreak/>
        <w:t xml:space="preserve">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III.2) PODSTAWY WYKLUCZENIA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III.2.1) Podstawy wykluczenia określone w art. 24 ust. 1 ustawy Pzp</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III.2.2) Zamawiający przewiduje wykluczenie wykonawcy na podstawie art. 24 ust. 5 ustawy Pzp</w:t>
      </w:r>
      <w:r w:rsidRPr="004F28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F2825">
        <w:rPr>
          <w:rFonts w:ascii="Times New Roman" w:eastAsia="Times New Roman" w:hAnsi="Times New Roman" w:cs="Times New Roman"/>
          <w:sz w:val="24"/>
          <w:szCs w:val="24"/>
          <w:lang w:eastAsia="pl-PL"/>
        </w:rPr>
        <w:br/>
        <w:t xml:space="preserve">Tak (podstawa wykluczenia określona w art. 24 ust. 5 pkt 2 ustawy Pzp) </w:t>
      </w:r>
      <w:r w:rsidRPr="004F2825">
        <w:rPr>
          <w:rFonts w:ascii="Times New Roman" w:eastAsia="Times New Roman" w:hAnsi="Times New Roman" w:cs="Times New Roman"/>
          <w:sz w:val="24"/>
          <w:szCs w:val="24"/>
          <w:lang w:eastAsia="pl-PL"/>
        </w:rPr>
        <w:br/>
        <w:t xml:space="preserve">Tak (podstawa wykluczenia określona w art. 24 ust. 5 pkt 3 ustawy Pzp) </w:t>
      </w:r>
      <w:r w:rsidRPr="004F2825">
        <w:rPr>
          <w:rFonts w:ascii="Times New Roman" w:eastAsia="Times New Roman" w:hAnsi="Times New Roman" w:cs="Times New Roman"/>
          <w:sz w:val="24"/>
          <w:szCs w:val="24"/>
          <w:lang w:eastAsia="pl-PL"/>
        </w:rPr>
        <w:br/>
        <w:t xml:space="preserve">Tak (podstawa wykluczenia określona w art. 24 ust. 5 pkt 4 ustawy Pzp) </w:t>
      </w:r>
      <w:r w:rsidRPr="004F2825">
        <w:rPr>
          <w:rFonts w:ascii="Times New Roman" w:eastAsia="Times New Roman" w:hAnsi="Times New Roman" w:cs="Times New Roman"/>
          <w:sz w:val="24"/>
          <w:szCs w:val="24"/>
          <w:lang w:eastAsia="pl-PL"/>
        </w:rPr>
        <w:br/>
        <w:t xml:space="preserve">Tak (podstawa wykluczenia określona w art. 24 ust. 5 pkt 5 ustawy Pzp) </w:t>
      </w:r>
      <w:r w:rsidRPr="004F2825">
        <w:rPr>
          <w:rFonts w:ascii="Times New Roman" w:eastAsia="Times New Roman" w:hAnsi="Times New Roman" w:cs="Times New Roman"/>
          <w:sz w:val="24"/>
          <w:szCs w:val="24"/>
          <w:lang w:eastAsia="pl-PL"/>
        </w:rPr>
        <w:br/>
        <w:t xml:space="preserve">Tak (podstawa wykluczenia określona w art. 24 ust. 5 pkt 6 ustawy Pzp) </w:t>
      </w:r>
      <w:r w:rsidRPr="004F2825">
        <w:rPr>
          <w:rFonts w:ascii="Times New Roman" w:eastAsia="Times New Roman" w:hAnsi="Times New Roman" w:cs="Times New Roman"/>
          <w:sz w:val="24"/>
          <w:szCs w:val="24"/>
          <w:lang w:eastAsia="pl-PL"/>
        </w:rPr>
        <w:br/>
        <w:t xml:space="preserve">Tak (podstawa wykluczenia określona w art. 24 ust. 5 pkt 7 ustawy Pzp) </w:t>
      </w:r>
      <w:r w:rsidRPr="004F2825">
        <w:rPr>
          <w:rFonts w:ascii="Times New Roman" w:eastAsia="Times New Roman" w:hAnsi="Times New Roman" w:cs="Times New Roman"/>
          <w:sz w:val="24"/>
          <w:szCs w:val="24"/>
          <w:lang w:eastAsia="pl-PL"/>
        </w:rPr>
        <w:br/>
        <w:t xml:space="preserve">Tak (podstawa wykluczenia określona w art. 24 ust. 5 pkt 8 ustawy Pzp)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2825">
        <w:rPr>
          <w:rFonts w:ascii="Times New Roman" w:eastAsia="Times New Roman" w:hAnsi="Times New Roman" w:cs="Times New Roman"/>
          <w:sz w:val="24"/>
          <w:szCs w:val="24"/>
          <w:lang w:eastAsia="pl-PL"/>
        </w:rPr>
        <w:br/>
        <w:t xml:space="preserve">Tak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Oświadczenie o spełnianiu kryteriów selekcji </w:t>
      </w:r>
      <w:r w:rsidRPr="004F2825">
        <w:rPr>
          <w:rFonts w:ascii="Times New Roman" w:eastAsia="Times New Roman" w:hAnsi="Times New Roman" w:cs="Times New Roman"/>
          <w:sz w:val="24"/>
          <w:szCs w:val="24"/>
          <w:lang w:eastAsia="pl-PL"/>
        </w:rPr>
        <w:b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4F282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4F2825">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Pzp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III.5.1) W ZAKRESIE SPEŁNIANIA WARUNKÓW UDZIAŁU W POSTĘPOWANIU:</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w:t>
      </w:r>
      <w:r w:rsidRPr="004F2825">
        <w:rPr>
          <w:rFonts w:ascii="Times New Roman" w:eastAsia="Times New Roman" w:hAnsi="Times New Roman" w:cs="Times New Roman"/>
          <w:sz w:val="24"/>
          <w:szCs w:val="24"/>
          <w:lang w:eastAsia="pl-PL"/>
        </w:rPr>
        <w:lastRenderedPageBreak/>
        <w:t xml:space="preserve">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w:t>
      </w:r>
      <w:r w:rsidRPr="004F2825">
        <w:rPr>
          <w:rFonts w:ascii="Times New Roman" w:eastAsia="Times New Roman" w:hAnsi="Times New Roman" w:cs="Times New Roman"/>
          <w:sz w:val="24"/>
          <w:szCs w:val="24"/>
          <w:lang w:eastAsia="pl-PL"/>
        </w:rPr>
        <w:lastRenderedPageBreak/>
        <w:t xml:space="preserve">z przedmiotem zamówienia; 3. Wykonawca w terminie 3 dni od zamieszczenia na stronie internetowej informacji, o której mowa w art. 86 ust. 5 ustawy Pzp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III.5.2) W ZAKRESIE KRYTERIÓW SELEKCJI:</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III.7) INNE DOKUMENTY NIE WYMIENIONE W pkt III.3) - III.6)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u w:val="single"/>
          <w:lang w:eastAsia="pl-PL"/>
        </w:rPr>
        <w:t xml:space="preserve">SEKCJA IV: PROCEDURA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 xml:space="preserve">IV.1) OPIS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IV.1.1) Tryb udzielenia zamówienia: </w:t>
      </w:r>
      <w:r w:rsidRPr="004F2825">
        <w:rPr>
          <w:rFonts w:ascii="Times New Roman" w:eastAsia="Times New Roman" w:hAnsi="Times New Roman" w:cs="Times New Roman"/>
          <w:sz w:val="24"/>
          <w:szCs w:val="24"/>
          <w:lang w:eastAsia="pl-PL"/>
        </w:rPr>
        <w:t xml:space="preserve">Przetarg nieograniczony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IV.1.2) Zamawiający żąda wniesienia wadium:</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Tak </w:t>
      </w:r>
      <w:r w:rsidRPr="004F2825">
        <w:rPr>
          <w:rFonts w:ascii="Times New Roman" w:eastAsia="Times New Roman" w:hAnsi="Times New Roman" w:cs="Times New Roman"/>
          <w:sz w:val="24"/>
          <w:szCs w:val="24"/>
          <w:lang w:eastAsia="pl-PL"/>
        </w:rPr>
        <w:br/>
        <w:t xml:space="preserve">Informacja na temat wadium </w:t>
      </w:r>
      <w:r w:rsidRPr="004F2825">
        <w:rPr>
          <w:rFonts w:ascii="Times New Roman" w:eastAsia="Times New Roman" w:hAnsi="Times New Roman" w:cs="Times New Roman"/>
          <w:sz w:val="24"/>
          <w:szCs w:val="24"/>
          <w:lang w:eastAsia="pl-PL"/>
        </w:rPr>
        <w:br/>
        <w:t xml:space="preserve">1. Wysokość wadium ustala się w kwocie 4.000,00 zł słownie: cztery tysiące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Przed-siębiorczości, które należy w formie oryginału zdeponować u Zamawiającego, a kopię załączyć do oferty. 4. W zależności od wybranej formy wymienionej w pkt. 3, wniesienie wadium należy potwierdzić poprze złożenie do oferty : a) oryginału lub kopii potwierdzonej </w:t>
      </w:r>
      <w:r w:rsidRPr="004F2825">
        <w:rPr>
          <w:rFonts w:ascii="Times New Roman" w:eastAsia="Times New Roman" w:hAnsi="Times New Roman" w:cs="Times New Roman"/>
          <w:sz w:val="24"/>
          <w:szCs w:val="24"/>
          <w:lang w:eastAsia="pl-PL"/>
        </w:rPr>
        <w:lastRenderedPageBreak/>
        <w:t xml:space="preserve">za zgodność z oryginałem przez Wykonawcę: dowodu dokonania przelewu lub poręczenia udzielanego przez podmioty o których mowa w art. 6b ust. 5 pkt. 2 ustawy z dnia 9 listopada 2000r. o utworzeniu Polskiej Agencji Rozwoju Przed¬siębiorczości,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Pzp.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wyko¬nania umowy, d) zawarcie umowy w sprawie zamówienia publicznego stało się niemożliwe z przyczyn leżących po stronie wykonawcy.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IV.1.3) Przewiduje się udzielenie zaliczek na poczet wykonania zamówienia:</w:t>
      </w:r>
      <w:r w:rsidRPr="004F2825">
        <w:rPr>
          <w:rFonts w:ascii="Times New Roman" w:eastAsia="Times New Roman" w:hAnsi="Times New Roman" w:cs="Times New Roman"/>
          <w:sz w:val="24"/>
          <w:szCs w:val="24"/>
          <w:lang w:eastAsia="pl-PL"/>
        </w:rPr>
        <w:t xml:space="preserv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t xml:space="preserve">Należy podać informacje na temat udzielania zaliczek: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lastRenderedPageBreak/>
        <w:t xml:space="preserve">Informacje dodatkowe: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IV.1.5.) Wymaga się złożenia oferty wariantowej: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t xml:space="preserve">Dopuszcza się złożenie oferty wariantowej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2825">
        <w:rPr>
          <w:rFonts w:ascii="Times New Roman" w:eastAsia="Times New Roman" w:hAnsi="Times New Roman" w:cs="Times New Roman"/>
          <w:sz w:val="24"/>
          <w:szCs w:val="24"/>
          <w:lang w:eastAsia="pl-PL"/>
        </w:rPr>
        <w:br/>
        <w:t xml:space="preserve">Nie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Liczba wykonawców   </w:t>
      </w:r>
      <w:r w:rsidRPr="004F2825">
        <w:rPr>
          <w:rFonts w:ascii="Times New Roman" w:eastAsia="Times New Roman" w:hAnsi="Times New Roman" w:cs="Times New Roman"/>
          <w:sz w:val="24"/>
          <w:szCs w:val="24"/>
          <w:lang w:eastAsia="pl-PL"/>
        </w:rPr>
        <w:br/>
        <w:t xml:space="preserve">Przewidywana minimalna liczba wykonawców </w:t>
      </w:r>
      <w:r w:rsidRPr="004F2825">
        <w:rPr>
          <w:rFonts w:ascii="Times New Roman" w:eastAsia="Times New Roman" w:hAnsi="Times New Roman" w:cs="Times New Roman"/>
          <w:sz w:val="24"/>
          <w:szCs w:val="24"/>
          <w:lang w:eastAsia="pl-PL"/>
        </w:rPr>
        <w:br/>
        <w:t xml:space="preserve">Maksymalna liczba wykonawców   </w:t>
      </w:r>
      <w:r w:rsidRPr="004F2825">
        <w:rPr>
          <w:rFonts w:ascii="Times New Roman" w:eastAsia="Times New Roman" w:hAnsi="Times New Roman" w:cs="Times New Roman"/>
          <w:sz w:val="24"/>
          <w:szCs w:val="24"/>
          <w:lang w:eastAsia="pl-PL"/>
        </w:rPr>
        <w:br/>
        <w:t xml:space="preserve">Kryteria selekcji wykonawców: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IV.1.7) Informacje na temat umowy ramowej lub dynamicznego systemu zakupów: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Umowa ramowa będzie zawarta: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Czy przewiduje się ograniczenie liczby uczestników umowy ramowej: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Przewidziana maksymalna liczba uczestników umowy ramowej: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Zamówienie obejmuje ustanowienie dynamicznego systemu zakupów: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IV.1.8) Aukcja elektroniczna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Przewidziane jest przeprowadzenie aukcji elektronicznej </w:t>
      </w:r>
      <w:r w:rsidRPr="004F2825">
        <w:rPr>
          <w:rFonts w:ascii="Times New Roman" w:eastAsia="Times New Roman" w:hAnsi="Times New Roman" w:cs="Times New Roman"/>
          <w:i/>
          <w:iCs/>
          <w:sz w:val="24"/>
          <w:szCs w:val="24"/>
          <w:lang w:eastAsia="pl-PL"/>
        </w:rPr>
        <w:t xml:space="preserve">(przetarg nieograniczony, przetarg ograniczony, negocjacje z ogłoszeniem) </w:t>
      </w:r>
      <w:r w:rsidRPr="004F2825">
        <w:rPr>
          <w:rFonts w:ascii="Times New Roman" w:eastAsia="Times New Roman" w:hAnsi="Times New Roman" w:cs="Times New Roman"/>
          <w:sz w:val="24"/>
          <w:szCs w:val="24"/>
          <w:lang w:eastAsia="pl-PL"/>
        </w:rPr>
        <w:t xml:space="preserve">Nie </w:t>
      </w:r>
      <w:r w:rsidRPr="004F2825">
        <w:rPr>
          <w:rFonts w:ascii="Times New Roman" w:eastAsia="Times New Roman" w:hAnsi="Times New Roman" w:cs="Times New Roman"/>
          <w:sz w:val="24"/>
          <w:szCs w:val="24"/>
          <w:lang w:eastAsia="pl-PL"/>
        </w:rPr>
        <w:br/>
        <w:t xml:space="preserve">Należy podać adres strony internetowej, na której aukcja będzie prowadzona: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2825">
        <w:rPr>
          <w:rFonts w:ascii="Times New Roman" w:eastAsia="Times New Roman" w:hAnsi="Times New Roman" w:cs="Times New Roman"/>
          <w:sz w:val="24"/>
          <w:szCs w:val="24"/>
          <w:lang w:eastAsia="pl-PL"/>
        </w:rPr>
        <w:br/>
        <w:t xml:space="preserve">Informacje dotyczące przebiegu aukcji elektronicznej: </w:t>
      </w:r>
      <w:r w:rsidRPr="004F28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28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28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2825">
        <w:rPr>
          <w:rFonts w:ascii="Times New Roman" w:eastAsia="Times New Roman" w:hAnsi="Times New Roman" w:cs="Times New Roman"/>
          <w:sz w:val="24"/>
          <w:szCs w:val="24"/>
          <w:lang w:eastAsia="pl-PL"/>
        </w:rPr>
        <w:br/>
        <w:t xml:space="preserve">Informacje o liczbie etapów aukcji elektronicznej i czasie ich trwania: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Czas trwania: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2825">
        <w:rPr>
          <w:rFonts w:ascii="Times New Roman" w:eastAsia="Times New Roman" w:hAnsi="Times New Roman" w:cs="Times New Roman"/>
          <w:sz w:val="24"/>
          <w:szCs w:val="24"/>
          <w:lang w:eastAsia="pl-PL"/>
        </w:rPr>
        <w:br/>
        <w:t xml:space="preserve">Warunki zamknięcia aukcji elektronicznej: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IV.2) KRYTERIA OCENY OFERT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IV.2.1) Kryteria oceny ofert: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IV.2.2) Kryteria</w:t>
      </w:r>
      <w:r w:rsidRPr="004F28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4F2825" w:rsidRPr="004F2825" w:rsidTr="004F2825">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Znaczenie</w:t>
            </w:r>
          </w:p>
        </w:tc>
      </w:tr>
      <w:tr w:rsidR="004F2825" w:rsidRPr="004F2825" w:rsidTr="004F2825">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60,00</w:t>
            </w:r>
          </w:p>
        </w:tc>
      </w:tr>
      <w:tr w:rsidR="004F2825" w:rsidRPr="004F2825" w:rsidTr="004F2825">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30,00</w:t>
            </w:r>
          </w:p>
        </w:tc>
      </w:tr>
      <w:tr w:rsidR="004F2825" w:rsidRPr="004F2825" w:rsidTr="004F2825">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10,00</w:t>
            </w:r>
          </w:p>
        </w:tc>
      </w:tr>
    </w:tbl>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IV.2.3) Zastosowanie procedury, o której mowa w art. 24aa ust. 1 ustawy Pzp </w:t>
      </w:r>
      <w:r w:rsidRPr="004F2825">
        <w:rPr>
          <w:rFonts w:ascii="Times New Roman" w:eastAsia="Times New Roman" w:hAnsi="Times New Roman" w:cs="Times New Roman"/>
          <w:sz w:val="24"/>
          <w:szCs w:val="24"/>
          <w:lang w:eastAsia="pl-PL"/>
        </w:rPr>
        <w:t xml:space="preserve">(przetarg nieograniczony)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IV.3) Negocjacje z ogłoszeniem, dialog konkurencyjny, partnerstwo innowacyjne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IV.3.1) Informacje na temat negocjacji z ogłoszeniem</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Minimalne wymagania, które muszą spełniać wszystkie oferty: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F2825">
        <w:rPr>
          <w:rFonts w:ascii="Times New Roman" w:eastAsia="Times New Roman" w:hAnsi="Times New Roman" w:cs="Times New Roman"/>
          <w:sz w:val="24"/>
          <w:szCs w:val="24"/>
          <w:lang w:eastAsia="pl-PL"/>
        </w:rPr>
        <w:br/>
        <w:t xml:space="preserve">Przewidziany jest podział negocjacji na etapy w celu ograniczenia liczby ofert: Nie </w:t>
      </w:r>
      <w:r w:rsidRPr="004F2825">
        <w:rPr>
          <w:rFonts w:ascii="Times New Roman" w:eastAsia="Times New Roman" w:hAnsi="Times New Roman" w:cs="Times New Roman"/>
          <w:sz w:val="24"/>
          <w:szCs w:val="24"/>
          <w:lang w:eastAsia="pl-PL"/>
        </w:rPr>
        <w:br/>
        <w:t xml:space="preserve">Należy podać informacje na temat etapów negocjacji (w tym liczbę etapów):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IV.3.2) Informacje na temat dialogu konkurencyjnego</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lastRenderedPageBreak/>
        <w:t xml:space="preserve">Wstępny harmonogram postępowania: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Podział dialogu na etapy w celu ograniczenia liczby rozwiązań: </w:t>
      </w:r>
      <w:r w:rsidRPr="004F2825">
        <w:rPr>
          <w:rFonts w:ascii="Times New Roman" w:eastAsia="Times New Roman" w:hAnsi="Times New Roman" w:cs="Times New Roman"/>
          <w:sz w:val="24"/>
          <w:szCs w:val="24"/>
          <w:lang w:eastAsia="pl-PL"/>
        </w:rPr>
        <w:br/>
        <w:t xml:space="preserve">Należy podać informacje na temat etapów dialogu: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IV.3.3) Informacje na temat partnerstwa innowacyjnego</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Informacje dodatkowe: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IV.4) Licytacja elektroniczna </w:t>
      </w:r>
      <w:r w:rsidRPr="004F2825">
        <w:rPr>
          <w:rFonts w:ascii="Times New Roman" w:eastAsia="Times New Roman" w:hAnsi="Times New Roman" w:cs="Times New Roman"/>
          <w:sz w:val="24"/>
          <w:szCs w:val="24"/>
          <w:lang w:eastAsia="pl-PL"/>
        </w:rPr>
        <w:br/>
        <w:t xml:space="preserve">Adres strony internetowej, na której będzie prowadzona licytacja elektroniczna: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Informacje o liczbie etapów licytacji elektronicznej i czasie ich trwania: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Czas trwania: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Termin składania wniosków o dopuszczenie do udziału w licytacji elektronicznej: </w:t>
      </w:r>
      <w:r w:rsidRPr="004F2825">
        <w:rPr>
          <w:rFonts w:ascii="Times New Roman" w:eastAsia="Times New Roman" w:hAnsi="Times New Roman" w:cs="Times New Roman"/>
          <w:sz w:val="24"/>
          <w:szCs w:val="24"/>
          <w:lang w:eastAsia="pl-PL"/>
        </w:rPr>
        <w:br/>
        <w:t xml:space="preserve">Data: godzina: </w:t>
      </w:r>
      <w:r w:rsidRPr="004F2825">
        <w:rPr>
          <w:rFonts w:ascii="Times New Roman" w:eastAsia="Times New Roman" w:hAnsi="Times New Roman" w:cs="Times New Roman"/>
          <w:sz w:val="24"/>
          <w:szCs w:val="24"/>
          <w:lang w:eastAsia="pl-PL"/>
        </w:rPr>
        <w:br/>
        <w:t xml:space="preserve">Termin otwarcia licytacji elektronicznej: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t xml:space="preserve">Termin i warunki zamknięcia licytacji elektronicznej: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Wymagania dotyczące zabezpieczenia należytego wykonania umowy: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lang w:eastAsia="pl-PL"/>
        </w:rPr>
        <w:br/>
        <w:t xml:space="preserve">Informacje dodatkowe: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r w:rsidRPr="004F2825">
        <w:rPr>
          <w:rFonts w:ascii="Times New Roman" w:eastAsia="Times New Roman" w:hAnsi="Times New Roman" w:cs="Times New Roman"/>
          <w:b/>
          <w:bCs/>
          <w:sz w:val="24"/>
          <w:szCs w:val="24"/>
          <w:lang w:eastAsia="pl-PL"/>
        </w:rPr>
        <w:t>IV.5) ZMIANA UMOWY</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2825">
        <w:rPr>
          <w:rFonts w:ascii="Times New Roman" w:eastAsia="Times New Roman" w:hAnsi="Times New Roman" w:cs="Times New Roman"/>
          <w:sz w:val="24"/>
          <w:szCs w:val="24"/>
          <w:lang w:eastAsia="pl-PL"/>
        </w:rPr>
        <w:t xml:space="preserve"> Tak </w:t>
      </w:r>
      <w:r w:rsidRPr="004F2825">
        <w:rPr>
          <w:rFonts w:ascii="Times New Roman" w:eastAsia="Times New Roman" w:hAnsi="Times New Roman" w:cs="Times New Roman"/>
          <w:sz w:val="24"/>
          <w:szCs w:val="24"/>
          <w:lang w:eastAsia="pl-PL"/>
        </w:rPr>
        <w:br/>
        <w:t xml:space="preserve">Należy wskazać zakres, charakter zmian oraz warunki wprowadzenia zmian: </w:t>
      </w:r>
      <w:r w:rsidRPr="004F2825">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w:t>
      </w:r>
      <w:r w:rsidRPr="004F2825">
        <w:rPr>
          <w:rFonts w:ascii="Times New Roman" w:eastAsia="Times New Roman" w:hAnsi="Times New Roman" w:cs="Times New Roman"/>
          <w:sz w:val="24"/>
          <w:szCs w:val="24"/>
          <w:lang w:eastAsia="pl-PL"/>
        </w:rPr>
        <w:lastRenderedPageBreak/>
        <w:t xml:space="preserve">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siły wyższej lub klęski żywiołowej, d) przedłużenia procedury wyboru oferty najkorzystniejszej, e) wstrzymania realizacji robót przez Zamawiającego, konieczności usunięcia błędów lub wprowadzenia zmian w dokumentacji projektowej, konieczności przeprowadzenia badań archeologicznych nieprzewidzianych w SIWZ, , zaistnienie odmiennych od przyjętych w dokumentacji projektowej warunków terenowych w szczególności odkrycie podziemnych urządzeń, instalacji lub obiektów infrastrukturalnych nieuwidocznionych na mapach do celów projektowych, f)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w:t>
      </w:r>
      <w:r w:rsidRPr="004F2825">
        <w:rPr>
          <w:rFonts w:ascii="Times New Roman" w:eastAsia="Times New Roman" w:hAnsi="Times New Roman" w:cs="Times New Roman"/>
          <w:sz w:val="24"/>
          <w:szCs w:val="24"/>
          <w:lang w:eastAsia="pl-PL"/>
        </w:rPr>
        <w:lastRenderedPageBreak/>
        <w:t xml:space="preserve">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IV.6) INFORMACJE ADMINISTRACYJNE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IV.6.1) Sposób udostępniania informacji o charakterze poufnym </w:t>
      </w:r>
      <w:r w:rsidRPr="004F2825">
        <w:rPr>
          <w:rFonts w:ascii="Times New Roman" w:eastAsia="Times New Roman" w:hAnsi="Times New Roman" w:cs="Times New Roman"/>
          <w:i/>
          <w:iCs/>
          <w:sz w:val="24"/>
          <w:szCs w:val="24"/>
          <w:lang w:eastAsia="pl-PL"/>
        </w:rPr>
        <w:t xml:space="preserve">(jeżeli dotyczy):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Środki służące ochronie informacji o charakterze poufnym</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2825">
        <w:rPr>
          <w:rFonts w:ascii="Times New Roman" w:eastAsia="Times New Roman" w:hAnsi="Times New Roman" w:cs="Times New Roman"/>
          <w:sz w:val="24"/>
          <w:szCs w:val="24"/>
          <w:lang w:eastAsia="pl-PL"/>
        </w:rPr>
        <w:br/>
        <w:t xml:space="preserve">Data: 2018-08-09, godzina: 10:00, </w:t>
      </w:r>
      <w:r w:rsidRPr="004F28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2825">
        <w:rPr>
          <w:rFonts w:ascii="Times New Roman" w:eastAsia="Times New Roman" w:hAnsi="Times New Roman" w:cs="Times New Roman"/>
          <w:sz w:val="24"/>
          <w:szCs w:val="24"/>
          <w:lang w:eastAsia="pl-PL"/>
        </w:rPr>
        <w:br/>
        <w:t xml:space="preserve">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lastRenderedPageBreak/>
        <w:t xml:space="preserve">Wskazać powody: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2825">
        <w:rPr>
          <w:rFonts w:ascii="Times New Roman" w:eastAsia="Times New Roman" w:hAnsi="Times New Roman" w:cs="Times New Roman"/>
          <w:sz w:val="24"/>
          <w:szCs w:val="24"/>
          <w:lang w:eastAsia="pl-PL"/>
        </w:rPr>
        <w:br/>
        <w:t xml:space="preserve">&gt;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 xml:space="preserve">IV.6.3) Termin związania ofertą: </w:t>
      </w:r>
      <w:r w:rsidRPr="004F2825">
        <w:rPr>
          <w:rFonts w:ascii="Times New Roman" w:eastAsia="Times New Roman" w:hAnsi="Times New Roman" w:cs="Times New Roman"/>
          <w:sz w:val="24"/>
          <w:szCs w:val="24"/>
          <w:lang w:eastAsia="pl-PL"/>
        </w:rPr>
        <w:t xml:space="preserve">do: okres w dniach: 30 (od ostatecznego terminu składania ofert)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2825">
        <w:rPr>
          <w:rFonts w:ascii="Times New Roman" w:eastAsia="Times New Roman" w:hAnsi="Times New Roman" w:cs="Times New Roman"/>
          <w:sz w:val="24"/>
          <w:szCs w:val="24"/>
          <w:lang w:eastAsia="pl-PL"/>
        </w:rPr>
        <w:t xml:space="preserve"> 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2825">
        <w:rPr>
          <w:rFonts w:ascii="Times New Roman" w:eastAsia="Times New Roman" w:hAnsi="Times New Roman" w:cs="Times New Roman"/>
          <w:sz w:val="24"/>
          <w:szCs w:val="24"/>
          <w:lang w:eastAsia="pl-PL"/>
        </w:rPr>
        <w:t xml:space="preserve"> Nie </w:t>
      </w:r>
      <w:r w:rsidRPr="004F2825">
        <w:rPr>
          <w:rFonts w:ascii="Times New Roman" w:eastAsia="Times New Roman" w:hAnsi="Times New Roman" w:cs="Times New Roman"/>
          <w:sz w:val="24"/>
          <w:szCs w:val="24"/>
          <w:lang w:eastAsia="pl-PL"/>
        </w:rPr>
        <w:br/>
      </w:r>
      <w:r w:rsidRPr="004F2825">
        <w:rPr>
          <w:rFonts w:ascii="Times New Roman" w:eastAsia="Times New Roman" w:hAnsi="Times New Roman" w:cs="Times New Roman"/>
          <w:b/>
          <w:bCs/>
          <w:sz w:val="24"/>
          <w:szCs w:val="24"/>
          <w:lang w:eastAsia="pl-PL"/>
        </w:rPr>
        <w:t>IV.6.6) Informacje dodatkowe:</w:t>
      </w:r>
      <w:r w:rsidRPr="004F2825">
        <w:rPr>
          <w:rFonts w:ascii="Times New Roman" w:eastAsia="Times New Roman" w:hAnsi="Times New Roman" w:cs="Times New Roman"/>
          <w:sz w:val="24"/>
          <w:szCs w:val="24"/>
          <w:lang w:eastAsia="pl-PL"/>
        </w:rPr>
        <w:t xml:space="preserve"> </w:t>
      </w:r>
      <w:r w:rsidRPr="004F2825">
        <w:rPr>
          <w:rFonts w:ascii="Times New Roman" w:eastAsia="Times New Roman" w:hAnsi="Times New Roman" w:cs="Times New Roman"/>
          <w:sz w:val="24"/>
          <w:szCs w:val="24"/>
          <w:lang w:eastAsia="pl-PL"/>
        </w:rPr>
        <w:br/>
      </w:r>
    </w:p>
    <w:p w:rsidR="004F2825" w:rsidRPr="004F2825" w:rsidRDefault="004F2825" w:rsidP="004F2825">
      <w:pPr>
        <w:spacing w:after="0" w:line="240" w:lineRule="auto"/>
        <w:jc w:val="center"/>
        <w:rPr>
          <w:rFonts w:ascii="Times New Roman" w:eastAsia="Times New Roman" w:hAnsi="Times New Roman" w:cs="Times New Roman"/>
          <w:sz w:val="24"/>
          <w:szCs w:val="24"/>
          <w:lang w:eastAsia="pl-PL"/>
        </w:rPr>
      </w:pPr>
      <w:r w:rsidRPr="004F2825">
        <w:rPr>
          <w:rFonts w:ascii="Times New Roman" w:eastAsia="Times New Roman" w:hAnsi="Times New Roman" w:cs="Times New Roman"/>
          <w:sz w:val="24"/>
          <w:szCs w:val="24"/>
          <w:u w:val="single"/>
          <w:lang w:eastAsia="pl-PL"/>
        </w:rPr>
        <w:t xml:space="preserve">ZAŁĄCZNIK I - INFORMACJE DOTYCZĄCE OFERT CZĘŚCIOWYCH </w:t>
      </w:r>
    </w:p>
    <w:p w:rsidR="004F2825" w:rsidRPr="004F2825" w:rsidRDefault="004F2825" w:rsidP="004F2825">
      <w:pPr>
        <w:spacing w:after="0" w:line="240" w:lineRule="auto"/>
        <w:rPr>
          <w:rFonts w:ascii="Times New Roman" w:eastAsia="Times New Roman" w:hAnsi="Times New Roman" w:cs="Times New Roman"/>
          <w:sz w:val="24"/>
          <w:szCs w:val="24"/>
          <w:lang w:eastAsia="pl-PL"/>
        </w:rPr>
      </w:pPr>
    </w:p>
    <w:p w:rsidR="004F2825" w:rsidRPr="004F2825" w:rsidRDefault="004F2825" w:rsidP="004F2825">
      <w:pPr>
        <w:spacing w:after="0" w:line="240" w:lineRule="auto"/>
        <w:rPr>
          <w:rFonts w:ascii="Times New Roman" w:eastAsia="Times New Roman" w:hAnsi="Times New Roman" w:cs="Times New Roman"/>
          <w:sz w:val="24"/>
          <w:szCs w:val="24"/>
          <w:lang w:eastAsia="pl-PL"/>
        </w:rPr>
      </w:pP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4F2825"/>
    <w:rsid w:val="006B33D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32315">
      <w:bodyDiv w:val="1"/>
      <w:marLeft w:val="0"/>
      <w:marRight w:val="0"/>
      <w:marTop w:val="0"/>
      <w:marBottom w:val="0"/>
      <w:divBdr>
        <w:top w:val="none" w:sz="0" w:space="0" w:color="auto"/>
        <w:left w:val="none" w:sz="0" w:space="0" w:color="auto"/>
        <w:bottom w:val="none" w:sz="0" w:space="0" w:color="auto"/>
        <w:right w:val="none" w:sz="0" w:space="0" w:color="auto"/>
      </w:divBdr>
      <w:divsChild>
        <w:div w:id="611324794">
          <w:marLeft w:val="0"/>
          <w:marRight w:val="0"/>
          <w:marTop w:val="0"/>
          <w:marBottom w:val="0"/>
          <w:divBdr>
            <w:top w:val="none" w:sz="0" w:space="0" w:color="auto"/>
            <w:left w:val="none" w:sz="0" w:space="0" w:color="auto"/>
            <w:bottom w:val="none" w:sz="0" w:space="0" w:color="auto"/>
            <w:right w:val="none" w:sz="0" w:space="0" w:color="auto"/>
          </w:divBdr>
          <w:divsChild>
            <w:div w:id="1212810085">
              <w:marLeft w:val="0"/>
              <w:marRight w:val="0"/>
              <w:marTop w:val="0"/>
              <w:marBottom w:val="0"/>
              <w:divBdr>
                <w:top w:val="none" w:sz="0" w:space="0" w:color="auto"/>
                <w:left w:val="none" w:sz="0" w:space="0" w:color="auto"/>
                <w:bottom w:val="none" w:sz="0" w:space="0" w:color="auto"/>
                <w:right w:val="none" w:sz="0" w:space="0" w:color="auto"/>
              </w:divBdr>
            </w:div>
            <w:div w:id="1245455836">
              <w:marLeft w:val="0"/>
              <w:marRight w:val="0"/>
              <w:marTop w:val="0"/>
              <w:marBottom w:val="0"/>
              <w:divBdr>
                <w:top w:val="none" w:sz="0" w:space="0" w:color="auto"/>
                <w:left w:val="none" w:sz="0" w:space="0" w:color="auto"/>
                <w:bottom w:val="none" w:sz="0" w:space="0" w:color="auto"/>
                <w:right w:val="none" w:sz="0" w:space="0" w:color="auto"/>
              </w:divBdr>
            </w:div>
            <w:div w:id="1254169967">
              <w:marLeft w:val="0"/>
              <w:marRight w:val="0"/>
              <w:marTop w:val="0"/>
              <w:marBottom w:val="0"/>
              <w:divBdr>
                <w:top w:val="none" w:sz="0" w:space="0" w:color="auto"/>
                <w:left w:val="none" w:sz="0" w:space="0" w:color="auto"/>
                <w:bottom w:val="none" w:sz="0" w:space="0" w:color="auto"/>
                <w:right w:val="none" w:sz="0" w:space="0" w:color="auto"/>
              </w:divBdr>
              <w:divsChild>
                <w:div w:id="53891540">
                  <w:marLeft w:val="0"/>
                  <w:marRight w:val="0"/>
                  <w:marTop w:val="0"/>
                  <w:marBottom w:val="0"/>
                  <w:divBdr>
                    <w:top w:val="none" w:sz="0" w:space="0" w:color="auto"/>
                    <w:left w:val="none" w:sz="0" w:space="0" w:color="auto"/>
                    <w:bottom w:val="none" w:sz="0" w:space="0" w:color="auto"/>
                    <w:right w:val="none" w:sz="0" w:space="0" w:color="auto"/>
                  </w:divBdr>
                </w:div>
              </w:divsChild>
            </w:div>
            <w:div w:id="1934701411">
              <w:marLeft w:val="0"/>
              <w:marRight w:val="0"/>
              <w:marTop w:val="0"/>
              <w:marBottom w:val="0"/>
              <w:divBdr>
                <w:top w:val="none" w:sz="0" w:space="0" w:color="auto"/>
                <w:left w:val="none" w:sz="0" w:space="0" w:color="auto"/>
                <w:bottom w:val="none" w:sz="0" w:space="0" w:color="auto"/>
                <w:right w:val="none" w:sz="0" w:space="0" w:color="auto"/>
              </w:divBdr>
              <w:divsChild>
                <w:div w:id="1190526989">
                  <w:marLeft w:val="0"/>
                  <w:marRight w:val="0"/>
                  <w:marTop w:val="0"/>
                  <w:marBottom w:val="0"/>
                  <w:divBdr>
                    <w:top w:val="none" w:sz="0" w:space="0" w:color="auto"/>
                    <w:left w:val="none" w:sz="0" w:space="0" w:color="auto"/>
                    <w:bottom w:val="none" w:sz="0" w:space="0" w:color="auto"/>
                    <w:right w:val="none" w:sz="0" w:space="0" w:color="auto"/>
                  </w:divBdr>
                </w:div>
              </w:divsChild>
            </w:div>
            <w:div w:id="48039562">
              <w:marLeft w:val="0"/>
              <w:marRight w:val="0"/>
              <w:marTop w:val="0"/>
              <w:marBottom w:val="0"/>
              <w:divBdr>
                <w:top w:val="none" w:sz="0" w:space="0" w:color="auto"/>
                <w:left w:val="none" w:sz="0" w:space="0" w:color="auto"/>
                <w:bottom w:val="none" w:sz="0" w:space="0" w:color="auto"/>
                <w:right w:val="none" w:sz="0" w:space="0" w:color="auto"/>
              </w:divBdr>
              <w:divsChild>
                <w:div w:id="3484416">
                  <w:marLeft w:val="0"/>
                  <w:marRight w:val="0"/>
                  <w:marTop w:val="0"/>
                  <w:marBottom w:val="0"/>
                  <w:divBdr>
                    <w:top w:val="none" w:sz="0" w:space="0" w:color="auto"/>
                    <w:left w:val="none" w:sz="0" w:space="0" w:color="auto"/>
                    <w:bottom w:val="none" w:sz="0" w:space="0" w:color="auto"/>
                    <w:right w:val="none" w:sz="0" w:space="0" w:color="auto"/>
                  </w:divBdr>
                </w:div>
                <w:div w:id="1018770253">
                  <w:marLeft w:val="0"/>
                  <w:marRight w:val="0"/>
                  <w:marTop w:val="0"/>
                  <w:marBottom w:val="0"/>
                  <w:divBdr>
                    <w:top w:val="none" w:sz="0" w:space="0" w:color="auto"/>
                    <w:left w:val="none" w:sz="0" w:space="0" w:color="auto"/>
                    <w:bottom w:val="none" w:sz="0" w:space="0" w:color="auto"/>
                    <w:right w:val="none" w:sz="0" w:space="0" w:color="auto"/>
                  </w:divBdr>
                </w:div>
                <w:div w:id="887567466">
                  <w:marLeft w:val="0"/>
                  <w:marRight w:val="0"/>
                  <w:marTop w:val="0"/>
                  <w:marBottom w:val="0"/>
                  <w:divBdr>
                    <w:top w:val="none" w:sz="0" w:space="0" w:color="auto"/>
                    <w:left w:val="none" w:sz="0" w:space="0" w:color="auto"/>
                    <w:bottom w:val="none" w:sz="0" w:space="0" w:color="auto"/>
                    <w:right w:val="none" w:sz="0" w:space="0" w:color="auto"/>
                  </w:divBdr>
                </w:div>
                <w:div w:id="1714382882">
                  <w:marLeft w:val="0"/>
                  <w:marRight w:val="0"/>
                  <w:marTop w:val="0"/>
                  <w:marBottom w:val="0"/>
                  <w:divBdr>
                    <w:top w:val="none" w:sz="0" w:space="0" w:color="auto"/>
                    <w:left w:val="none" w:sz="0" w:space="0" w:color="auto"/>
                    <w:bottom w:val="none" w:sz="0" w:space="0" w:color="auto"/>
                    <w:right w:val="none" w:sz="0" w:space="0" w:color="auto"/>
                  </w:divBdr>
                </w:div>
              </w:divsChild>
            </w:div>
            <w:div w:id="310869555">
              <w:marLeft w:val="0"/>
              <w:marRight w:val="0"/>
              <w:marTop w:val="0"/>
              <w:marBottom w:val="0"/>
              <w:divBdr>
                <w:top w:val="none" w:sz="0" w:space="0" w:color="auto"/>
                <w:left w:val="none" w:sz="0" w:space="0" w:color="auto"/>
                <w:bottom w:val="none" w:sz="0" w:space="0" w:color="auto"/>
                <w:right w:val="none" w:sz="0" w:space="0" w:color="auto"/>
              </w:divBdr>
              <w:divsChild>
                <w:div w:id="1579829880">
                  <w:marLeft w:val="0"/>
                  <w:marRight w:val="0"/>
                  <w:marTop w:val="0"/>
                  <w:marBottom w:val="0"/>
                  <w:divBdr>
                    <w:top w:val="none" w:sz="0" w:space="0" w:color="auto"/>
                    <w:left w:val="none" w:sz="0" w:space="0" w:color="auto"/>
                    <w:bottom w:val="none" w:sz="0" w:space="0" w:color="auto"/>
                    <w:right w:val="none" w:sz="0" w:space="0" w:color="auto"/>
                  </w:divBdr>
                </w:div>
                <w:div w:id="1963540042">
                  <w:marLeft w:val="0"/>
                  <w:marRight w:val="0"/>
                  <w:marTop w:val="0"/>
                  <w:marBottom w:val="0"/>
                  <w:divBdr>
                    <w:top w:val="none" w:sz="0" w:space="0" w:color="auto"/>
                    <w:left w:val="none" w:sz="0" w:space="0" w:color="auto"/>
                    <w:bottom w:val="none" w:sz="0" w:space="0" w:color="auto"/>
                    <w:right w:val="none" w:sz="0" w:space="0" w:color="auto"/>
                  </w:divBdr>
                </w:div>
                <w:div w:id="632515625">
                  <w:marLeft w:val="0"/>
                  <w:marRight w:val="0"/>
                  <w:marTop w:val="0"/>
                  <w:marBottom w:val="0"/>
                  <w:divBdr>
                    <w:top w:val="none" w:sz="0" w:space="0" w:color="auto"/>
                    <w:left w:val="none" w:sz="0" w:space="0" w:color="auto"/>
                    <w:bottom w:val="none" w:sz="0" w:space="0" w:color="auto"/>
                    <w:right w:val="none" w:sz="0" w:space="0" w:color="auto"/>
                  </w:divBdr>
                </w:div>
                <w:div w:id="2060326387">
                  <w:marLeft w:val="0"/>
                  <w:marRight w:val="0"/>
                  <w:marTop w:val="0"/>
                  <w:marBottom w:val="0"/>
                  <w:divBdr>
                    <w:top w:val="none" w:sz="0" w:space="0" w:color="auto"/>
                    <w:left w:val="none" w:sz="0" w:space="0" w:color="auto"/>
                    <w:bottom w:val="none" w:sz="0" w:space="0" w:color="auto"/>
                    <w:right w:val="none" w:sz="0" w:space="0" w:color="auto"/>
                  </w:divBdr>
                </w:div>
                <w:div w:id="656959795">
                  <w:marLeft w:val="0"/>
                  <w:marRight w:val="0"/>
                  <w:marTop w:val="0"/>
                  <w:marBottom w:val="0"/>
                  <w:divBdr>
                    <w:top w:val="none" w:sz="0" w:space="0" w:color="auto"/>
                    <w:left w:val="none" w:sz="0" w:space="0" w:color="auto"/>
                    <w:bottom w:val="none" w:sz="0" w:space="0" w:color="auto"/>
                    <w:right w:val="none" w:sz="0" w:space="0" w:color="auto"/>
                  </w:divBdr>
                </w:div>
                <w:div w:id="57628918">
                  <w:marLeft w:val="0"/>
                  <w:marRight w:val="0"/>
                  <w:marTop w:val="0"/>
                  <w:marBottom w:val="0"/>
                  <w:divBdr>
                    <w:top w:val="none" w:sz="0" w:space="0" w:color="auto"/>
                    <w:left w:val="none" w:sz="0" w:space="0" w:color="auto"/>
                    <w:bottom w:val="none" w:sz="0" w:space="0" w:color="auto"/>
                    <w:right w:val="none" w:sz="0" w:space="0" w:color="auto"/>
                  </w:divBdr>
                </w:div>
                <w:div w:id="2059435461">
                  <w:marLeft w:val="0"/>
                  <w:marRight w:val="0"/>
                  <w:marTop w:val="0"/>
                  <w:marBottom w:val="0"/>
                  <w:divBdr>
                    <w:top w:val="none" w:sz="0" w:space="0" w:color="auto"/>
                    <w:left w:val="none" w:sz="0" w:space="0" w:color="auto"/>
                    <w:bottom w:val="none" w:sz="0" w:space="0" w:color="auto"/>
                    <w:right w:val="none" w:sz="0" w:space="0" w:color="auto"/>
                  </w:divBdr>
                </w:div>
              </w:divsChild>
            </w:div>
            <w:div w:id="983238720">
              <w:marLeft w:val="0"/>
              <w:marRight w:val="0"/>
              <w:marTop w:val="0"/>
              <w:marBottom w:val="0"/>
              <w:divBdr>
                <w:top w:val="none" w:sz="0" w:space="0" w:color="auto"/>
                <w:left w:val="none" w:sz="0" w:space="0" w:color="auto"/>
                <w:bottom w:val="none" w:sz="0" w:space="0" w:color="auto"/>
                <w:right w:val="none" w:sz="0" w:space="0" w:color="auto"/>
              </w:divBdr>
              <w:divsChild>
                <w:div w:id="263074070">
                  <w:marLeft w:val="0"/>
                  <w:marRight w:val="0"/>
                  <w:marTop w:val="0"/>
                  <w:marBottom w:val="0"/>
                  <w:divBdr>
                    <w:top w:val="none" w:sz="0" w:space="0" w:color="auto"/>
                    <w:left w:val="none" w:sz="0" w:space="0" w:color="auto"/>
                    <w:bottom w:val="none" w:sz="0" w:space="0" w:color="auto"/>
                    <w:right w:val="none" w:sz="0" w:space="0" w:color="auto"/>
                  </w:divBdr>
                </w:div>
                <w:div w:id="617444021">
                  <w:marLeft w:val="0"/>
                  <w:marRight w:val="0"/>
                  <w:marTop w:val="0"/>
                  <w:marBottom w:val="0"/>
                  <w:divBdr>
                    <w:top w:val="none" w:sz="0" w:space="0" w:color="auto"/>
                    <w:left w:val="none" w:sz="0" w:space="0" w:color="auto"/>
                    <w:bottom w:val="none" w:sz="0" w:space="0" w:color="auto"/>
                    <w:right w:val="none" w:sz="0" w:space="0" w:color="auto"/>
                  </w:divBdr>
                </w:div>
              </w:divsChild>
            </w:div>
            <w:div w:id="1792236861">
              <w:marLeft w:val="0"/>
              <w:marRight w:val="0"/>
              <w:marTop w:val="0"/>
              <w:marBottom w:val="0"/>
              <w:divBdr>
                <w:top w:val="none" w:sz="0" w:space="0" w:color="auto"/>
                <w:left w:val="none" w:sz="0" w:space="0" w:color="auto"/>
                <w:bottom w:val="none" w:sz="0" w:space="0" w:color="auto"/>
                <w:right w:val="none" w:sz="0" w:space="0" w:color="auto"/>
              </w:divBdr>
              <w:divsChild>
                <w:div w:id="266353236">
                  <w:marLeft w:val="0"/>
                  <w:marRight w:val="0"/>
                  <w:marTop w:val="0"/>
                  <w:marBottom w:val="0"/>
                  <w:divBdr>
                    <w:top w:val="none" w:sz="0" w:space="0" w:color="auto"/>
                    <w:left w:val="none" w:sz="0" w:space="0" w:color="auto"/>
                    <w:bottom w:val="none" w:sz="0" w:space="0" w:color="auto"/>
                    <w:right w:val="none" w:sz="0" w:space="0" w:color="auto"/>
                  </w:divBdr>
                </w:div>
                <w:div w:id="1268007972">
                  <w:marLeft w:val="0"/>
                  <w:marRight w:val="0"/>
                  <w:marTop w:val="0"/>
                  <w:marBottom w:val="0"/>
                  <w:divBdr>
                    <w:top w:val="none" w:sz="0" w:space="0" w:color="auto"/>
                    <w:left w:val="none" w:sz="0" w:space="0" w:color="auto"/>
                    <w:bottom w:val="none" w:sz="0" w:space="0" w:color="auto"/>
                    <w:right w:val="none" w:sz="0" w:space="0" w:color="auto"/>
                  </w:divBdr>
                </w:div>
                <w:div w:id="718474839">
                  <w:marLeft w:val="0"/>
                  <w:marRight w:val="0"/>
                  <w:marTop w:val="0"/>
                  <w:marBottom w:val="0"/>
                  <w:divBdr>
                    <w:top w:val="none" w:sz="0" w:space="0" w:color="auto"/>
                    <w:left w:val="none" w:sz="0" w:space="0" w:color="auto"/>
                    <w:bottom w:val="none" w:sz="0" w:space="0" w:color="auto"/>
                    <w:right w:val="none" w:sz="0" w:space="0" w:color="auto"/>
                  </w:divBdr>
                </w:div>
                <w:div w:id="804009684">
                  <w:marLeft w:val="0"/>
                  <w:marRight w:val="0"/>
                  <w:marTop w:val="0"/>
                  <w:marBottom w:val="0"/>
                  <w:divBdr>
                    <w:top w:val="none" w:sz="0" w:space="0" w:color="auto"/>
                    <w:left w:val="none" w:sz="0" w:space="0" w:color="auto"/>
                    <w:bottom w:val="none" w:sz="0" w:space="0" w:color="auto"/>
                    <w:right w:val="none" w:sz="0" w:space="0" w:color="auto"/>
                  </w:divBdr>
                </w:div>
                <w:div w:id="23212068">
                  <w:marLeft w:val="0"/>
                  <w:marRight w:val="0"/>
                  <w:marTop w:val="0"/>
                  <w:marBottom w:val="0"/>
                  <w:divBdr>
                    <w:top w:val="none" w:sz="0" w:space="0" w:color="auto"/>
                    <w:left w:val="none" w:sz="0" w:space="0" w:color="auto"/>
                    <w:bottom w:val="none" w:sz="0" w:space="0" w:color="auto"/>
                    <w:right w:val="none" w:sz="0" w:space="0" w:color="auto"/>
                  </w:divBdr>
                </w:div>
                <w:div w:id="1872108131">
                  <w:marLeft w:val="0"/>
                  <w:marRight w:val="0"/>
                  <w:marTop w:val="0"/>
                  <w:marBottom w:val="0"/>
                  <w:divBdr>
                    <w:top w:val="none" w:sz="0" w:space="0" w:color="auto"/>
                    <w:left w:val="none" w:sz="0" w:space="0" w:color="auto"/>
                    <w:bottom w:val="none" w:sz="0" w:space="0" w:color="auto"/>
                    <w:right w:val="none" w:sz="0" w:space="0" w:color="auto"/>
                  </w:divBdr>
                </w:div>
              </w:divsChild>
            </w:div>
            <w:div w:id="376317842">
              <w:marLeft w:val="0"/>
              <w:marRight w:val="0"/>
              <w:marTop w:val="0"/>
              <w:marBottom w:val="0"/>
              <w:divBdr>
                <w:top w:val="none" w:sz="0" w:space="0" w:color="auto"/>
                <w:left w:val="none" w:sz="0" w:space="0" w:color="auto"/>
                <w:bottom w:val="none" w:sz="0" w:space="0" w:color="auto"/>
                <w:right w:val="none" w:sz="0" w:space="0" w:color="auto"/>
              </w:divBdr>
              <w:divsChild>
                <w:div w:id="34433079">
                  <w:marLeft w:val="0"/>
                  <w:marRight w:val="0"/>
                  <w:marTop w:val="0"/>
                  <w:marBottom w:val="0"/>
                  <w:divBdr>
                    <w:top w:val="none" w:sz="0" w:space="0" w:color="auto"/>
                    <w:left w:val="none" w:sz="0" w:space="0" w:color="auto"/>
                    <w:bottom w:val="none" w:sz="0" w:space="0" w:color="auto"/>
                    <w:right w:val="none" w:sz="0" w:space="0" w:color="auto"/>
                  </w:divBdr>
                </w:div>
                <w:div w:id="906695886">
                  <w:marLeft w:val="0"/>
                  <w:marRight w:val="0"/>
                  <w:marTop w:val="0"/>
                  <w:marBottom w:val="0"/>
                  <w:divBdr>
                    <w:top w:val="none" w:sz="0" w:space="0" w:color="auto"/>
                    <w:left w:val="none" w:sz="0" w:space="0" w:color="auto"/>
                    <w:bottom w:val="none" w:sz="0" w:space="0" w:color="auto"/>
                    <w:right w:val="none" w:sz="0" w:space="0" w:color="auto"/>
                  </w:divBdr>
                </w:div>
                <w:div w:id="655574270">
                  <w:marLeft w:val="0"/>
                  <w:marRight w:val="0"/>
                  <w:marTop w:val="0"/>
                  <w:marBottom w:val="0"/>
                  <w:divBdr>
                    <w:top w:val="none" w:sz="0" w:space="0" w:color="auto"/>
                    <w:left w:val="none" w:sz="0" w:space="0" w:color="auto"/>
                    <w:bottom w:val="none" w:sz="0" w:space="0" w:color="auto"/>
                    <w:right w:val="none" w:sz="0" w:space="0" w:color="auto"/>
                  </w:divBdr>
                </w:div>
                <w:div w:id="1495684990">
                  <w:marLeft w:val="0"/>
                  <w:marRight w:val="0"/>
                  <w:marTop w:val="0"/>
                  <w:marBottom w:val="0"/>
                  <w:divBdr>
                    <w:top w:val="none" w:sz="0" w:space="0" w:color="auto"/>
                    <w:left w:val="none" w:sz="0" w:space="0" w:color="auto"/>
                    <w:bottom w:val="none" w:sz="0" w:space="0" w:color="auto"/>
                    <w:right w:val="none" w:sz="0" w:space="0" w:color="auto"/>
                  </w:divBdr>
                </w:div>
                <w:div w:id="318189584">
                  <w:marLeft w:val="0"/>
                  <w:marRight w:val="0"/>
                  <w:marTop w:val="0"/>
                  <w:marBottom w:val="0"/>
                  <w:divBdr>
                    <w:top w:val="none" w:sz="0" w:space="0" w:color="auto"/>
                    <w:left w:val="none" w:sz="0" w:space="0" w:color="auto"/>
                    <w:bottom w:val="none" w:sz="0" w:space="0" w:color="auto"/>
                    <w:right w:val="none" w:sz="0" w:space="0" w:color="auto"/>
                  </w:divBdr>
                </w:div>
                <w:div w:id="1924677421">
                  <w:marLeft w:val="0"/>
                  <w:marRight w:val="0"/>
                  <w:marTop w:val="0"/>
                  <w:marBottom w:val="0"/>
                  <w:divBdr>
                    <w:top w:val="none" w:sz="0" w:space="0" w:color="auto"/>
                    <w:left w:val="none" w:sz="0" w:space="0" w:color="auto"/>
                    <w:bottom w:val="none" w:sz="0" w:space="0" w:color="auto"/>
                    <w:right w:val="none" w:sz="0" w:space="0" w:color="auto"/>
                  </w:divBdr>
                </w:div>
                <w:div w:id="1253198526">
                  <w:marLeft w:val="0"/>
                  <w:marRight w:val="0"/>
                  <w:marTop w:val="0"/>
                  <w:marBottom w:val="0"/>
                  <w:divBdr>
                    <w:top w:val="none" w:sz="0" w:space="0" w:color="auto"/>
                    <w:left w:val="none" w:sz="0" w:space="0" w:color="auto"/>
                    <w:bottom w:val="none" w:sz="0" w:space="0" w:color="auto"/>
                    <w:right w:val="none" w:sz="0" w:space="0" w:color="auto"/>
                  </w:divBdr>
                </w:div>
                <w:div w:id="1507289146">
                  <w:marLeft w:val="0"/>
                  <w:marRight w:val="0"/>
                  <w:marTop w:val="0"/>
                  <w:marBottom w:val="0"/>
                  <w:divBdr>
                    <w:top w:val="none" w:sz="0" w:space="0" w:color="auto"/>
                    <w:left w:val="none" w:sz="0" w:space="0" w:color="auto"/>
                    <w:bottom w:val="none" w:sz="0" w:space="0" w:color="auto"/>
                    <w:right w:val="none" w:sz="0" w:space="0" w:color="auto"/>
                  </w:divBdr>
                </w:div>
              </w:divsChild>
            </w:div>
            <w:div w:id="7135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8995</Words>
  <Characters>53976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2018-07-25T11:52:00Z</dcterms:created>
  <dcterms:modified xsi:type="dcterms:W3CDTF">2018-07-25T11:52:00Z</dcterms:modified>
</cp:coreProperties>
</file>